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E76186" w:rsidRPr="00ED3D8E">
              <w:rPr>
                <w:rFonts w:ascii="Calibri" w:hAnsi="Calibri"/>
                <w:sz w:val="22"/>
                <w:szCs w:val="22"/>
              </w:rPr>
              <w:t xml:space="preserve"> </w:t>
            </w:r>
            <w:r w:rsidR="008A4D80">
              <w:rPr>
                <w:rFonts w:ascii="Calibri" w:hAnsi="Calibri"/>
                <w:sz w:val="22"/>
                <w:szCs w:val="22"/>
              </w:rPr>
              <w:t>18 Οκτωβρίου</w:t>
            </w:r>
            <w:r w:rsidR="002F29B3">
              <w:rPr>
                <w:rFonts w:ascii="Calibri" w:hAnsi="Calibri"/>
                <w:sz w:val="22"/>
                <w:szCs w:val="22"/>
              </w:rPr>
              <w:t xml:space="preserve"> </w:t>
            </w:r>
            <w:r w:rsidR="00E76186" w:rsidRPr="00E76186">
              <w:rPr>
                <w:rFonts w:ascii="Calibri" w:hAnsi="Calibri"/>
                <w:sz w:val="22"/>
                <w:szCs w:val="22"/>
              </w:rPr>
              <w:t xml:space="preserve">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124CEA" w:rsidRDefault="00AA266A" w:rsidP="008A4D80">
            <w:pPr>
              <w:spacing w:line="360" w:lineRule="auto"/>
              <w:ind w:firstLine="1167"/>
              <w:rPr>
                <w:rFonts w:ascii="Calibri" w:hAnsi="Calibri"/>
                <w:i/>
                <w:sz w:val="22"/>
                <w:szCs w:val="22"/>
                <w:lang w:val="en-US"/>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124CEA" w:rsidRPr="00124CEA">
              <w:rPr>
                <w:rFonts w:ascii="Calibri" w:hAnsi="Calibri"/>
                <w:sz w:val="22"/>
                <w:szCs w:val="22"/>
              </w:rPr>
              <w:t>1</w:t>
            </w:r>
            <w:r w:rsidR="00124CEA">
              <w:rPr>
                <w:rFonts w:ascii="Calibri" w:hAnsi="Calibri"/>
                <w:sz w:val="22"/>
                <w:szCs w:val="22"/>
                <w:lang w:val="en-US"/>
              </w:rPr>
              <w:t>32191</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w:t>
      </w:r>
      <w:r w:rsidR="005E3709">
        <w:rPr>
          <w:rFonts w:ascii="Calibri" w:hAnsi="Calibri"/>
          <w:b/>
          <w:bCs/>
          <w:iCs/>
          <w:sz w:val="24"/>
          <w:szCs w:val="24"/>
        </w:rPr>
        <w:t xml:space="preserve">του </w:t>
      </w:r>
      <w:r w:rsidR="005E3709" w:rsidRPr="00B23137">
        <w:rPr>
          <w:rStyle w:val="285"/>
          <w:b/>
          <w:sz w:val="24"/>
          <w:szCs w:val="24"/>
        </w:rPr>
        <w:t>Σ.Σ. ΚΑΚΑΒΙΑΣ</w:t>
      </w:r>
      <w:r w:rsidR="005E3709">
        <w:rPr>
          <w:rStyle w:val="285"/>
          <w:b/>
          <w:sz w:val="24"/>
          <w:szCs w:val="24"/>
        </w:rPr>
        <w:t xml:space="preserve">, χωρικής αρμοδιότητας </w:t>
      </w:r>
      <w:r w:rsidR="003B37FD" w:rsidRPr="002261EC">
        <w:rPr>
          <w:rFonts w:ascii="Calibri" w:hAnsi="Calibri"/>
          <w:b/>
          <w:bCs/>
          <w:iCs/>
          <w:sz w:val="24"/>
          <w:szCs w:val="24"/>
        </w:rPr>
        <w:t xml:space="preserve"> της </w:t>
      </w:r>
      <w:r w:rsidR="003B37FD" w:rsidRPr="002261EC">
        <w:rPr>
          <w:rFonts w:ascii="Calibri" w:hAnsi="Calibri"/>
          <w:b/>
          <w:sz w:val="24"/>
          <w:szCs w:val="24"/>
        </w:rPr>
        <w:t>Αποκεντρωμένης Διοίκησης Ηπείρου – Δυτικής Μακεδονίας</w:t>
      </w:r>
      <w:r w:rsidR="003B37FD" w:rsidRPr="00B23137">
        <w:rPr>
          <w:rFonts w:ascii="Calibri" w:hAnsi="Calibri"/>
          <w:b/>
          <w:sz w:val="24"/>
          <w:szCs w:val="24"/>
        </w:rPr>
        <w:t>,</w:t>
      </w:r>
      <w:r w:rsidR="0064188B" w:rsidRPr="0064188B">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EC7EA0" w:rsidRPr="009556D2" w:rsidRDefault="00EC7EA0" w:rsidP="00EC7EA0">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EC7EA0" w:rsidRPr="00E43462" w:rsidRDefault="00EC7EA0" w:rsidP="00EC7EA0">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EC7EA0" w:rsidRPr="009556D2" w:rsidRDefault="00EC7EA0" w:rsidP="00EC7EA0">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EC7EA0" w:rsidRPr="009556D2" w:rsidRDefault="00EC7EA0" w:rsidP="00EC7EA0">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2" w:name="_Hlk527801936"/>
      <w:r w:rsidRPr="00EC7EA0">
        <w:rPr>
          <w:rFonts w:ascii="Calibri" w:hAnsi="Calibri"/>
          <w:i/>
          <w:color w:val="000000"/>
        </w:rPr>
        <w:t>όπως τροποποιήθηκε από την ΑΧΣ 460/2009 (ΦΕΚ Β’ 2010/67/28-1-2010)</w:t>
      </w:r>
      <w:bookmarkEnd w:id="2"/>
      <w:r w:rsidRPr="00EC7EA0">
        <w:rPr>
          <w:rFonts w:ascii="Calibri" w:hAnsi="Calibri"/>
          <w:i/>
          <w:color w:val="000000"/>
        </w:rPr>
        <w:t xml:space="preserve">, 510/2004 (ΦΕΚ 872/Β/2007), Κοινές Υπουργικές Αποφάσεις].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3B37FD" w:rsidRPr="00E252AA" w:rsidRDefault="003B37FD" w:rsidP="0055726A">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E252AA" w:rsidRPr="00E252AA" w:rsidRDefault="00E252AA" w:rsidP="00E252AA">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3B37FD" w:rsidRPr="00EC7EA0" w:rsidRDefault="00CC09AC" w:rsidP="00CC09AC">
      <w:pPr>
        <w:numPr>
          <w:ilvl w:val="0"/>
          <w:numId w:val="13"/>
        </w:numPr>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r w:rsidR="003B37FD" w:rsidRPr="00EC7EA0">
        <w:rPr>
          <w:rFonts w:ascii="Calibri" w:hAnsi="Calibri"/>
          <w:i/>
          <w:color w:val="000000"/>
        </w:rPr>
        <w:t xml:space="preserve"> </w:t>
      </w:r>
    </w:p>
    <w:p w:rsidR="0064188B" w:rsidRPr="00EC7EA0" w:rsidRDefault="0064188B" w:rsidP="0064188B">
      <w:pPr>
        <w:pStyle w:val="a8"/>
        <w:numPr>
          <w:ilvl w:val="0"/>
          <w:numId w:val="13"/>
        </w:numPr>
        <w:spacing w:line="276" w:lineRule="auto"/>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Το γεγονός ότι για το Τμήμα </w:t>
      </w:r>
      <w:r w:rsidR="00160304">
        <w:rPr>
          <w:rFonts w:ascii="Calibri" w:hAnsi="Calibri"/>
          <w:bCs/>
          <w:i/>
          <w:iCs/>
        </w:rPr>
        <w:t>37</w:t>
      </w:r>
      <w:r w:rsidRPr="00EC7EA0">
        <w:rPr>
          <w:rFonts w:ascii="Calibri" w:hAnsi="Calibri"/>
          <w:bCs/>
          <w:i/>
          <w:iCs/>
        </w:rPr>
        <w:t xml:space="preserve"> της Διακήρυξης 12/2020 ο διαγωνισμός απέβη άγονος διότι δεν κατατέθηκε καμία προσφορά. </w:t>
      </w:r>
    </w:p>
    <w:p w:rsidR="005E3709" w:rsidRPr="005E3709" w:rsidRDefault="00D07773" w:rsidP="005E3709">
      <w:pPr>
        <w:pStyle w:val="80"/>
        <w:numPr>
          <w:ilvl w:val="0"/>
          <w:numId w:val="13"/>
        </w:numPr>
        <w:shd w:val="clear" w:color="auto" w:fill="auto"/>
        <w:tabs>
          <w:tab w:val="left" w:pos="766"/>
        </w:tabs>
        <w:spacing w:before="0" w:line="254" w:lineRule="exact"/>
        <w:jc w:val="both"/>
        <w:rPr>
          <w:sz w:val="20"/>
          <w:szCs w:val="20"/>
        </w:rPr>
      </w:pPr>
      <w:r w:rsidRPr="00D07773">
        <w:rPr>
          <w:color w:val="000000"/>
          <w:sz w:val="20"/>
          <w:szCs w:val="20"/>
          <w:lang w:bidi="el-GR"/>
        </w:rPr>
        <w:t xml:space="preserve">Την με αρ. </w:t>
      </w:r>
      <w:proofErr w:type="spellStart"/>
      <w:r w:rsidRPr="00D07773">
        <w:rPr>
          <w:color w:val="000000"/>
          <w:sz w:val="20"/>
          <w:szCs w:val="20"/>
          <w:lang w:bidi="el-GR"/>
        </w:rPr>
        <w:t>πρ</w:t>
      </w:r>
      <w:proofErr w:type="spellEnd"/>
      <w:r w:rsidRPr="00D07773">
        <w:rPr>
          <w:color w:val="000000"/>
          <w:sz w:val="20"/>
          <w:szCs w:val="20"/>
          <w:lang w:bidi="el-GR"/>
        </w:rPr>
        <w:t xml:space="preserve">. 159513/10-12-2020 (ΑΔΑ: 69Δ9ΟΡ1Γ-7ΣΗ) - (ΑΔΑΜ: </w:t>
      </w:r>
      <w:r w:rsidRPr="00D07773">
        <w:rPr>
          <w:color w:val="000000"/>
          <w:sz w:val="20"/>
          <w:szCs w:val="20"/>
          <w:lang w:eastAsia="en-US" w:bidi="en-US"/>
        </w:rPr>
        <w:t>20</w:t>
      </w:r>
      <w:r w:rsidRPr="00D07773">
        <w:rPr>
          <w:color w:val="000000"/>
          <w:sz w:val="20"/>
          <w:szCs w:val="20"/>
          <w:lang w:val="en-US" w:eastAsia="en-US" w:bidi="en-US"/>
        </w:rPr>
        <w:t>RE</w:t>
      </w:r>
      <w:r w:rsidRPr="00D07773">
        <w:rPr>
          <w:color w:val="000000"/>
          <w:sz w:val="20"/>
          <w:szCs w:val="20"/>
          <w:lang w:eastAsia="en-US" w:bidi="en-US"/>
        </w:rPr>
        <w:t xml:space="preserve">0007861234) </w:t>
      </w:r>
      <w:r w:rsidRPr="00D07773">
        <w:rPr>
          <w:color w:val="000000"/>
          <w:sz w:val="20"/>
          <w:szCs w:val="20"/>
          <w:lang w:bidi="el-GR"/>
        </w:rPr>
        <w:t xml:space="preserve">Έγκριση Διάθεσης Πίστωσης για την προμήθεια υγρών καυσίμων των Συνοριακών Σταθμών χωρικής αρμοδιότητας </w:t>
      </w:r>
      <w:proofErr w:type="spellStart"/>
      <w:r w:rsidRPr="00D07773">
        <w:rPr>
          <w:color w:val="000000"/>
          <w:sz w:val="20"/>
          <w:szCs w:val="20"/>
          <w:lang w:bidi="el-GR"/>
        </w:rPr>
        <w:t>Απ.Δ</w:t>
      </w:r>
      <w:proofErr w:type="spellEnd"/>
      <w:r w:rsidRPr="00D07773">
        <w:rPr>
          <w:color w:val="000000"/>
          <w:sz w:val="20"/>
          <w:szCs w:val="20"/>
          <w:lang w:bidi="el-GR"/>
        </w:rPr>
        <w:t xml:space="preserve">. </w:t>
      </w:r>
      <w:proofErr w:type="spellStart"/>
      <w:r w:rsidRPr="00D07773">
        <w:rPr>
          <w:color w:val="000000"/>
          <w:sz w:val="20"/>
          <w:szCs w:val="20"/>
          <w:lang w:bidi="el-GR"/>
        </w:rPr>
        <w:t>Ηπ</w:t>
      </w:r>
      <w:proofErr w:type="spellEnd"/>
      <w:r w:rsidRPr="00D07773">
        <w:rPr>
          <w:color w:val="000000"/>
          <w:sz w:val="20"/>
          <w:szCs w:val="20"/>
          <w:lang w:bidi="el-GR"/>
        </w:rPr>
        <w:t>-Δ. Μ.</w:t>
      </w:r>
    </w:p>
    <w:p w:rsidR="00481C06" w:rsidRPr="005E3709" w:rsidRDefault="00546BC7" w:rsidP="005E3709">
      <w:pPr>
        <w:pStyle w:val="80"/>
        <w:numPr>
          <w:ilvl w:val="0"/>
          <w:numId w:val="13"/>
        </w:numPr>
        <w:shd w:val="clear" w:color="auto" w:fill="auto"/>
        <w:tabs>
          <w:tab w:val="left" w:pos="766"/>
        </w:tabs>
        <w:spacing w:before="0" w:line="254" w:lineRule="exact"/>
        <w:jc w:val="both"/>
        <w:rPr>
          <w:sz w:val="20"/>
          <w:szCs w:val="20"/>
        </w:rPr>
      </w:pPr>
      <w:r w:rsidRPr="005E3709">
        <w:rPr>
          <w:sz w:val="20"/>
          <w:szCs w:val="20"/>
        </w:rPr>
        <w:t xml:space="preserve">Την άμεση και επιτακτική ανάγκη για προμήθεια </w:t>
      </w:r>
      <w:r w:rsidR="00D73DD5" w:rsidRPr="005E3709">
        <w:rPr>
          <w:sz w:val="20"/>
          <w:szCs w:val="20"/>
        </w:rPr>
        <w:t xml:space="preserve">πετρελαίου θέρμανσης </w:t>
      </w:r>
      <w:r w:rsidRPr="005E3709">
        <w:rPr>
          <w:sz w:val="20"/>
          <w:szCs w:val="20"/>
        </w:rPr>
        <w:t xml:space="preserve">για </w:t>
      </w:r>
      <w:r w:rsidR="005E3709" w:rsidRPr="005E3709">
        <w:rPr>
          <w:bCs/>
          <w:sz w:val="20"/>
          <w:szCs w:val="20"/>
        </w:rPr>
        <w:t xml:space="preserve">τον </w:t>
      </w:r>
      <w:r w:rsidR="005E3709" w:rsidRPr="005E3709">
        <w:rPr>
          <w:rStyle w:val="285"/>
          <w:sz w:val="20"/>
          <w:szCs w:val="20"/>
        </w:rPr>
        <w:t xml:space="preserve">Σ.Σ. ΚΑΚΑΒΙΑΣ, χωρικής αρμοδιότητας </w:t>
      </w:r>
      <w:r w:rsidR="005E3709" w:rsidRPr="005E3709">
        <w:rPr>
          <w:bCs/>
          <w:sz w:val="20"/>
          <w:szCs w:val="20"/>
        </w:rPr>
        <w:t xml:space="preserve"> της </w:t>
      </w:r>
      <w:r w:rsidR="005E3709" w:rsidRPr="005E3709">
        <w:rPr>
          <w:sz w:val="20"/>
          <w:szCs w:val="20"/>
        </w:rPr>
        <w:t>Αποκεντρωμένης Διοίκησης Ηπείρου – Δυτικής Μακεδονίας.</w:t>
      </w: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160304" w:rsidRPr="005E3709" w:rsidRDefault="00B9793F" w:rsidP="007D699D">
      <w:pPr>
        <w:numPr>
          <w:ilvl w:val="0"/>
          <w:numId w:val="1"/>
        </w:numPr>
        <w:ind w:left="426"/>
        <w:jc w:val="both"/>
        <w:rPr>
          <w:rFonts w:ascii="Calibri" w:hAnsi="Calibri" w:cs="Arial"/>
          <w:b/>
          <w:sz w:val="22"/>
          <w:szCs w:val="22"/>
        </w:rPr>
      </w:pPr>
      <w:r w:rsidRPr="00160304">
        <w:rPr>
          <w:rFonts w:ascii="Calibri" w:hAnsi="Calibri" w:cs="Calibri"/>
          <w:b/>
          <w:sz w:val="22"/>
          <w:szCs w:val="22"/>
          <w:u w:val="single"/>
        </w:rPr>
        <w:t>Αντικείμενο</w:t>
      </w:r>
      <w:r w:rsidRPr="00160304">
        <w:rPr>
          <w:rFonts w:ascii="Calibri" w:hAnsi="Calibri" w:cs="Calibri"/>
          <w:sz w:val="22"/>
          <w:szCs w:val="22"/>
        </w:rPr>
        <w:t xml:space="preserve"> της Πρόσκλησης Εκδήλωσης Ενδιαφέροντος</w:t>
      </w:r>
      <w:r w:rsidRPr="00160304">
        <w:rPr>
          <w:rFonts w:ascii="Calibri" w:hAnsi="Calibri" w:cs="Calibri"/>
          <w:iCs/>
          <w:sz w:val="22"/>
          <w:szCs w:val="22"/>
        </w:rPr>
        <w:t xml:space="preserve">, είναι η </w:t>
      </w:r>
      <w:r w:rsidRPr="00160304">
        <w:rPr>
          <w:rFonts w:ascii="Calibri" w:hAnsi="Calibri" w:cs="Arial"/>
          <w:sz w:val="22"/>
          <w:szCs w:val="22"/>
        </w:rPr>
        <w:t xml:space="preserve">ανάδειξη αναδόχου ή  αναδόχων </w:t>
      </w:r>
      <w:r w:rsidR="007D699D" w:rsidRPr="00160304">
        <w:rPr>
          <w:rFonts w:ascii="Calibri" w:hAnsi="Calibri"/>
          <w:sz w:val="22"/>
          <w:szCs w:val="22"/>
        </w:rPr>
        <w:t xml:space="preserve">προμήθεια υγρών καυσίμων </w:t>
      </w:r>
      <w:r w:rsidR="00D73DD5" w:rsidRPr="00160304">
        <w:rPr>
          <w:rFonts w:ascii="Calibri" w:hAnsi="Calibri"/>
          <w:iCs/>
          <w:sz w:val="22"/>
          <w:szCs w:val="22"/>
        </w:rPr>
        <w:t xml:space="preserve">[πετρελαίου θέρμανσης (CPV : 09135100-5)] </w:t>
      </w:r>
      <w:r w:rsidR="007D699D" w:rsidRPr="00160304">
        <w:rPr>
          <w:rFonts w:ascii="Calibri" w:hAnsi="Calibri"/>
          <w:iCs/>
          <w:sz w:val="22"/>
          <w:szCs w:val="22"/>
        </w:rPr>
        <w:t xml:space="preserve">συνολικής ποσότητας </w:t>
      </w:r>
      <w:r w:rsidR="00160304" w:rsidRPr="00160304">
        <w:rPr>
          <w:rFonts w:ascii="Calibri" w:hAnsi="Calibri"/>
          <w:iCs/>
          <w:sz w:val="22"/>
          <w:szCs w:val="22"/>
        </w:rPr>
        <w:t>39</w:t>
      </w:r>
      <w:r w:rsidR="00D2272F" w:rsidRPr="00160304">
        <w:rPr>
          <w:rFonts w:ascii="Calibri" w:hAnsi="Calibri"/>
          <w:iCs/>
          <w:sz w:val="22"/>
          <w:szCs w:val="22"/>
        </w:rPr>
        <w:t>.000</w:t>
      </w:r>
      <w:r w:rsidR="007D699D" w:rsidRPr="00160304">
        <w:rPr>
          <w:rFonts w:ascii="Calibri" w:hAnsi="Calibri"/>
          <w:iCs/>
          <w:sz w:val="22"/>
          <w:szCs w:val="22"/>
        </w:rPr>
        <w:t xml:space="preserve"> λίτρων και συνολικού </w:t>
      </w:r>
      <w:r w:rsidR="007472D1" w:rsidRPr="00160304">
        <w:rPr>
          <w:rFonts w:ascii="Calibri" w:hAnsi="Calibri"/>
          <w:iCs/>
          <w:sz w:val="22"/>
          <w:szCs w:val="22"/>
        </w:rPr>
        <w:t xml:space="preserve">εκτιμώμενου </w:t>
      </w:r>
      <w:r w:rsidR="007D699D" w:rsidRPr="00160304">
        <w:rPr>
          <w:rFonts w:ascii="Calibri" w:hAnsi="Calibri"/>
          <w:iCs/>
          <w:sz w:val="22"/>
          <w:szCs w:val="22"/>
        </w:rPr>
        <w:t xml:space="preserve">προϋπολογισμού </w:t>
      </w:r>
      <w:bookmarkStart w:id="3" w:name="_Hlk78228566"/>
      <w:r w:rsidR="00160304">
        <w:rPr>
          <w:rFonts w:ascii="Calibri" w:hAnsi="Calibri"/>
          <w:sz w:val="22"/>
          <w:szCs w:val="22"/>
        </w:rPr>
        <w:t>είκοσι πέντε</w:t>
      </w:r>
      <w:r w:rsidR="00D73DD5" w:rsidRPr="00160304">
        <w:rPr>
          <w:rFonts w:ascii="Calibri" w:hAnsi="Calibri"/>
          <w:sz w:val="22"/>
          <w:szCs w:val="22"/>
        </w:rPr>
        <w:t xml:space="preserve"> </w:t>
      </w:r>
      <w:r w:rsidR="007D699D" w:rsidRPr="00160304">
        <w:rPr>
          <w:rFonts w:ascii="Calibri" w:hAnsi="Calibri"/>
          <w:sz w:val="22"/>
          <w:szCs w:val="22"/>
        </w:rPr>
        <w:t xml:space="preserve"> χιλιάδων </w:t>
      </w:r>
      <w:r w:rsidR="00160304">
        <w:rPr>
          <w:rFonts w:ascii="Calibri" w:hAnsi="Calibri"/>
          <w:sz w:val="22"/>
          <w:szCs w:val="22"/>
        </w:rPr>
        <w:t xml:space="preserve">διακοσίων τριάντα τριών </w:t>
      </w:r>
      <w:r w:rsidR="007472D1" w:rsidRPr="00160304">
        <w:rPr>
          <w:rFonts w:ascii="Calibri" w:hAnsi="Calibri"/>
          <w:sz w:val="22"/>
          <w:szCs w:val="22"/>
        </w:rPr>
        <w:t xml:space="preserve"> ε</w:t>
      </w:r>
      <w:r w:rsidR="007D699D" w:rsidRPr="00160304">
        <w:rPr>
          <w:rFonts w:ascii="Calibri" w:hAnsi="Calibri"/>
          <w:sz w:val="22"/>
          <w:szCs w:val="22"/>
        </w:rPr>
        <w:t>υρώ</w:t>
      </w:r>
      <w:r w:rsidR="00453263" w:rsidRPr="00160304">
        <w:rPr>
          <w:rFonts w:ascii="Calibri" w:hAnsi="Calibri"/>
          <w:sz w:val="22"/>
          <w:szCs w:val="22"/>
        </w:rPr>
        <w:t xml:space="preserve"> </w:t>
      </w:r>
      <w:r w:rsidR="007D699D" w:rsidRPr="00160304">
        <w:rPr>
          <w:rFonts w:ascii="Calibri" w:hAnsi="Calibri"/>
          <w:sz w:val="22"/>
          <w:szCs w:val="22"/>
        </w:rPr>
        <w:t>(</w:t>
      </w:r>
      <w:r w:rsidR="00160304" w:rsidRPr="00160304">
        <w:rPr>
          <w:rStyle w:val="285"/>
          <w:sz w:val="22"/>
          <w:szCs w:val="22"/>
        </w:rPr>
        <w:t>25.233</w:t>
      </w:r>
      <w:r w:rsidR="00D2272F" w:rsidRPr="00160304">
        <w:rPr>
          <w:rFonts w:ascii="Calibri" w:hAnsi="Calibri"/>
          <w:color w:val="000000"/>
          <w:sz w:val="22"/>
          <w:szCs w:val="22"/>
        </w:rPr>
        <w:t xml:space="preserve">,00 </w:t>
      </w:r>
      <w:r w:rsidR="007D699D" w:rsidRPr="00160304">
        <w:rPr>
          <w:rFonts w:ascii="Calibri" w:hAnsi="Calibri"/>
          <w:sz w:val="22"/>
          <w:szCs w:val="22"/>
        </w:rPr>
        <w:t xml:space="preserve">€) </w:t>
      </w:r>
      <w:r w:rsidR="007472D1" w:rsidRPr="00160304">
        <w:rPr>
          <w:rFonts w:ascii="Calibri" w:hAnsi="Calibri"/>
          <w:sz w:val="22"/>
          <w:szCs w:val="22"/>
        </w:rPr>
        <w:t>χωρίς</w:t>
      </w:r>
      <w:r w:rsidR="007D699D" w:rsidRPr="00160304">
        <w:rPr>
          <w:rFonts w:ascii="Calibri" w:hAnsi="Calibri"/>
          <w:iCs/>
          <w:sz w:val="22"/>
          <w:szCs w:val="22"/>
        </w:rPr>
        <w:t xml:space="preserve"> Φ.Π.Α. ή </w:t>
      </w:r>
      <w:r w:rsidR="00160304">
        <w:rPr>
          <w:rFonts w:ascii="Calibri" w:hAnsi="Calibri"/>
          <w:iCs/>
          <w:sz w:val="22"/>
          <w:szCs w:val="22"/>
        </w:rPr>
        <w:t>τριάντα μία</w:t>
      </w:r>
      <w:r w:rsidR="00C377B7" w:rsidRPr="00160304">
        <w:rPr>
          <w:rFonts w:ascii="Calibri" w:hAnsi="Calibri"/>
          <w:iCs/>
          <w:sz w:val="22"/>
          <w:szCs w:val="22"/>
        </w:rPr>
        <w:t xml:space="preserve"> </w:t>
      </w:r>
      <w:r w:rsidR="007D699D" w:rsidRPr="00160304">
        <w:rPr>
          <w:rFonts w:ascii="Calibri" w:hAnsi="Calibri"/>
          <w:iCs/>
          <w:sz w:val="22"/>
          <w:szCs w:val="22"/>
        </w:rPr>
        <w:t xml:space="preserve"> χιλιάδων </w:t>
      </w:r>
      <w:r w:rsidR="00160304">
        <w:rPr>
          <w:rFonts w:ascii="Calibri" w:hAnsi="Calibri"/>
          <w:sz w:val="22"/>
          <w:szCs w:val="22"/>
        </w:rPr>
        <w:t xml:space="preserve">διακοσίων ογδόντα οκτώ </w:t>
      </w:r>
      <w:r w:rsidR="00160304" w:rsidRPr="00160304">
        <w:rPr>
          <w:rFonts w:ascii="Calibri" w:hAnsi="Calibri"/>
          <w:sz w:val="22"/>
          <w:szCs w:val="22"/>
        </w:rPr>
        <w:t xml:space="preserve"> </w:t>
      </w:r>
      <w:r w:rsidR="007D699D" w:rsidRPr="00160304">
        <w:rPr>
          <w:rFonts w:ascii="Calibri" w:hAnsi="Calibri"/>
          <w:iCs/>
          <w:sz w:val="22"/>
          <w:szCs w:val="22"/>
        </w:rPr>
        <w:t>ευρώ</w:t>
      </w:r>
      <w:r w:rsidR="00160304">
        <w:rPr>
          <w:rFonts w:ascii="Calibri" w:hAnsi="Calibri"/>
          <w:iCs/>
          <w:sz w:val="22"/>
          <w:szCs w:val="22"/>
        </w:rPr>
        <w:t xml:space="preserve"> και ενενήντα δύο </w:t>
      </w:r>
      <w:r w:rsidR="00325BA4">
        <w:rPr>
          <w:rFonts w:ascii="Calibri" w:hAnsi="Calibri"/>
          <w:iCs/>
          <w:sz w:val="22"/>
          <w:szCs w:val="22"/>
        </w:rPr>
        <w:t>λ</w:t>
      </w:r>
      <w:r w:rsidR="00160304">
        <w:rPr>
          <w:rFonts w:ascii="Calibri" w:hAnsi="Calibri"/>
          <w:iCs/>
          <w:sz w:val="22"/>
          <w:szCs w:val="22"/>
        </w:rPr>
        <w:t>επτών</w:t>
      </w:r>
      <w:r w:rsidR="007D699D" w:rsidRPr="00160304">
        <w:rPr>
          <w:rFonts w:ascii="Calibri" w:hAnsi="Calibri"/>
          <w:iCs/>
          <w:sz w:val="22"/>
          <w:szCs w:val="22"/>
        </w:rPr>
        <w:t xml:space="preserve"> (</w:t>
      </w:r>
      <w:r w:rsidR="00160304" w:rsidRPr="00160304">
        <w:rPr>
          <w:rStyle w:val="285"/>
          <w:sz w:val="22"/>
          <w:szCs w:val="22"/>
        </w:rPr>
        <w:t>31.288,92</w:t>
      </w:r>
      <w:r w:rsidR="007D699D" w:rsidRPr="00160304">
        <w:rPr>
          <w:rFonts w:ascii="Calibri" w:hAnsi="Calibri"/>
          <w:iCs/>
          <w:sz w:val="22"/>
          <w:szCs w:val="22"/>
        </w:rPr>
        <w:t>€)</w:t>
      </w:r>
      <w:r w:rsidR="007472D1" w:rsidRPr="00160304">
        <w:rPr>
          <w:rFonts w:ascii="Calibri" w:hAnsi="Calibri"/>
          <w:iCs/>
          <w:sz w:val="22"/>
          <w:szCs w:val="22"/>
        </w:rPr>
        <w:t xml:space="preserve"> με</w:t>
      </w:r>
      <w:r w:rsidR="007D699D" w:rsidRPr="00160304">
        <w:rPr>
          <w:rFonts w:ascii="Calibri" w:hAnsi="Calibri"/>
          <w:iCs/>
          <w:sz w:val="22"/>
          <w:szCs w:val="22"/>
        </w:rPr>
        <w:t xml:space="preserve"> Φ.Π.Α</w:t>
      </w:r>
      <w:bookmarkEnd w:id="3"/>
      <w:r w:rsidR="007D699D" w:rsidRPr="00160304">
        <w:rPr>
          <w:rFonts w:ascii="Calibri" w:hAnsi="Calibri"/>
          <w:iCs/>
          <w:sz w:val="22"/>
          <w:szCs w:val="22"/>
        </w:rPr>
        <w:t xml:space="preserve">., </w:t>
      </w:r>
      <w:r w:rsidR="007D699D" w:rsidRPr="00160304">
        <w:rPr>
          <w:rFonts w:ascii="Calibri" w:hAnsi="Calibri"/>
          <w:bCs/>
          <w:iCs/>
          <w:sz w:val="22"/>
          <w:szCs w:val="22"/>
        </w:rPr>
        <w:t xml:space="preserve">για </w:t>
      </w:r>
      <w:r w:rsidR="005E3709" w:rsidRPr="005E3709">
        <w:rPr>
          <w:rFonts w:ascii="Calibri" w:hAnsi="Calibri"/>
          <w:bCs/>
          <w:iCs/>
          <w:sz w:val="22"/>
          <w:szCs w:val="22"/>
        </w:rPr>
        <w:t xml:space="preserve">τον </w:t>
      </w:r>
      <w:r w:rsidR="005E3709" w:rsidRPr="005E3709">
        <w:rPr>
          <w:rStyle w:val="285"/>
          <w:sz w:val="22"/>
          <w:szCs w:val="22"/>
        </w:rPr>
        <w:t xml:space="preserve">Σ.Σ. ΚΑΚΑΒΙΑΣ, χωρικής αρμοδιότητας </w:t>
      </w:r>
      <w:r w:rsidR="005E3709" w:rsidRPr="005E3709">
        <w:rPr>
          <w:rFonts w:ascii="Calibri" w:hAnsi="Calibri"/>
          <w:bCs/>
          <w:iCs/>
          <w:sz w:val="22"/>
          <w:szCs w:val="22"/>
        </w:rPr>
        <w:t xml:space="preserve"> της </w:t>
      </w:r>
      <w:r w:rsidR="005E3709" w:rsidRPr="005E3709">
        <w:rPr>
          <w:rFonts w:ascii="Calibri" w:hAnsi="Calibri"/>
          <w:sz w:val="22"/>
          <w:szCs w:val="22"/>
        </w:rPr>
        <w:t>Αποκεντρωμένης Διοίκησης Ηπείρου – Δυτικής Μακεδονίας.</w:t>
      </w:r>
    </w:p>
    <w:p w:rsidR="007D699D" w:rsidRPr="00160304" w:rsidRDefault="007D699D" w:rsidP="007D699D">
      <w:pPr>
        <w:numPr>
          <w:ilvl w:val="0"/>
          <w:numId w:val="1"/>
        </w:numPr>
        <w:ind w:left="426"/>
        <w:jc w:val="both"/>
        <w:rPr>
          <w:rFonts w:ascii="Calibri" w:hAnsi="Calibri" w:cs="Arial"/>
          <w:b/>
          <w:sz w:val="22"/>
          <w:szCs w:val="22"/>
        </w:rPr>
      </w:pPr>
      <w:r w:rsidRPr="00160304">
        <w:rPr>
          <w:rFonts w:ascii="Calibri" w:hAnsi="Calibri"/>
          <w:sz w:val="22"/>
          <w:szCs w:val="22"/>
        </w:rPr>
        <w:t xml:space="preserve">Ο συνολικός </w:t>
      </w:r>
      <w:r w:rsidR="007472D1" w:rsidRPr="00160304">
        <w:rPr>
          <w:rFonts w:ascii="Calibri" w:hAnsi="Calibri"/>
          <w:sz w:val="22"/>
          <w:szCs w:val="22"/>
        </w:rPr>
        <w:t xml:space="preserve">εκτιμώμενος </w:t>
      </w:r>
      <w:r w:rsidRPr="00160304">
        <w:rPr>
          <w:rFonts w:ascii="Calibri" w:hAnsi="Calibri"/>
          <w:sz w:val="22"/>
          <w:szCs w:val="22"/>
        </w:rPr>
        <w:t>Προϋπολογισμός και οι ποσότητες,  όπως διαμορφώνονται  ως εξής:</w:t>
      </w:r>
    </w:p>
    <w:p w:rsidR="007D699D" w:rsidRDefault="007D699D" w:rsidP="007D699D">
      <w:pPr>
        <w:spacing w:after="240"/>
        <w:jc w:val="both"/>
        <w:rPr>
          <w:rFonts w:ascii="Calibri" w:hAnsi="Calibri"/>
          <w:sz w:val="22"/>
          <w:szCs w:val="22"/>
        </w:rPr>
      </w:pPr>
    </w:p>
    <w:tbl>
      <w:tblPr>
        <w:tblW w:w="746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8"/>
        <w:gridCol w:w="1138"/>
        <w:gridCol w:w="1085"/>
        <w:gridCol w:w="1125"/>
        <w:gridCol w:w="1297"/>
        <w:gridCol w:w="1297"/>
      </w:tblGrid>
      <w:tr w:rsidR="00160304" w:rsidRPr="006223D8" w:rsidTr="00160304">
        <w:trPr>
          <w:trHeight w:val="300"/>
        </w:trPr>
        <w:tc>
          <w:tcPr>
            <w:tcW w:w="1518" w:type="dxa"/>
            <w:shd w:val="clear" w:color="auto" w:fill="C6D9F1" w:themeFill="text2" w:themeFillTint="33"/>
            <w:vAlign w:val="center"/>
            <w:hideMark/>
          </w:tcPr>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C6D9F1" w:themeFill="text2" w:themeFillTint="33"/>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C6D9F1" w:themeFill="text2" w:themeFillTint="33"/>
            <w:noWrap/>
            <w:vAlign w:val="center"/>
            <w:hideMark/>
          </w:tcPr>
          <w:p w:rsidR="00160304" w:rsidRPr="0092076E" w:rsidRDefault="00160304" w:rsidP="001D47D9">
            <w:pPr>
              <w:jc w:val="center"/>
              <w:rPr>
                <w:rFonts w:ascii="Calibri" w:hAnsi="Calibri"/>
                <w:b/>
                <w:color w:val="000000"/>
                <w:sz w:val="18"/>
                <w:szCs w:val="18"/>
              </w:rPr>
            </w:pPr>
            <w:r w:rsidRPr="0092076E">
              <w:rPr>
                <w:rFonts w:ascii="Calibri" w:hAnsi="Calibri"/>
                <w:b/>
                <w:color w:val="000000"/>
                <w:sz w:val="18"/>
                <w:szCs w:val="18"/>
              </w:rPr>
              <w:t>ΚΑΤΗΓΟΡΙΑ</w:t>
            </w:r>
          </w:p>
          <w:p w:rsidR="00160304" w:rsidRPr="00C079AA" w:rsidRDefault="00160304" w:rsidP="001D47D9">
            <w:pPr>
              <w:jc w:val="center"/>
              <w:rPr>
                <w:rFonts w:ascii="Calibri" w:hAnsi="Calibri"/>
                <w:color w:val="000000"/>
                <w:sz w:val="18"/>
                <w:szCs w:val="18"/>
              </w:rPr>
            </w:pPr>
            <w:r w:rsidRPr="0092076E">
              <w:rPr>
                <w:rFonts w:ascii="Calibri" w:hAnsi="Calibri"/>
                <w:b/>
                <w:color w:val="000000"/>
                <w:sz w:val="18"/>
                <w:szCs w:val="18"/>
              </w:rPr>
              <w:t>ΚΑΥΣΙΜΩΝ</w:t>
            </w:r>
          </w:p>
        </w:tc>
        <w:tc>
          <w:tcPr>
            <w:tcW w:w="1125" w:type="dxa"/>
            <w:shd w:val="clear" w:color="auto" w:fill="C6D9F1" w:themeFill="text2" w:themeFillTint="33"/>
            <w:noWrap/>
            <w:vAlign w:val="center"/>
            <w:hideMark/>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C6D9F1" w:themeFill="text2" w:themeFillTint="33"/>
            <w:vAlign w:val="center"/>
          </w:tcPr>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160304" w:rsidRPr="006223D8" w:rsidRDefault="00160304"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160304" w:rsidRPr="00C079AA" w:rsidRDefault="00160304"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160304" w:rsidTr="00160304">
        <w:trPr>
          <w:trHeight w:val="300"/>
        </w:trPr>
        <w:tc>
          <w:tcPr>
            <w:tcW w:w="1518" w:type="dxa"/>
            <w:shd w:val="clear" w:color="auto" w:fill="auto"/>
            <w:vAlign w:val="bottom"/>
            <w:hideMark/>
          </w:tcPr>
          <w:p w:rsidR="00160304" w:rsidRPr="00B23137" w:rsidRDefault="00160304" w:rsidP="00B23137">
            <w:pPr>
              <w:jc w:val="center"/>
              <w:rPr>
                <w:rFonts w:ascii="Calibri" w:hAnsi="Calibri"/>
                <w:color w:val="000000"/>
                <w:sz w:val="18"/>
                <w:szCs w:val="18"/>
              </w:rPr>
            </w:pPr>
            <w:r w:rsidRPr="00B23137">
              <w:rPr>
                <w:rStyle w:val="285"/>
                <w:sz w:val="18"/>
                <w:szCs w:val="18"/>
              </w:rPr>
              <w:t>Σ.Σ. ΚΑΚΑΒΙΑΣ</w:t>
            </w:r>
          </w:p>
        </w:tc>
        <w:tc>
          <w:tcPr>
            <w:tcW w:w="1138" w:type="dxa"/>
            <w:shd w:val="clear" w:color="auto" w:fill="auto"/>
            <w:vAlign w:val="bottom"/>
            <w:hideMark/>
          </w:tcPr>
          <w:p w:rsidR="00160304" w:rsidRPr="00B23137" w:rsidRDefault="00160304" w:rsidP="00B23137">
            <w:pPr>
              <w:jc w:val="center"/>
              <w:rPr>
                <w:rFonts w:ascii="Calibri" w:hAnsi="Calibri"/>
                <w:color w:val="000000"/>
                <w:sz w:val="18"/>
                <w:szCs w:val="18"/>
              </w:rPr>
            </w:pPr>
            <w:r w:rsidRPr="00B23137">
              <w:rPr>
                <w:rFonts w:ascii="Calibri" w:hAnsi="Calibri"/>
                <w:color w:val="000000"/>
                <w:sz w:val="18"/>
                <w:szCs w:val="18"/>
              </w:rPr>
              <w:t>37</w:t>
            </w:r>
          </w:p>
        </w:tc>
        <w:tc>
          <w:tcPr>
            <w:tcW w:w="1085" w:type="dxa"/>
            <w:shd w:val="clear" w:color="auto" w:fill="auto"/>
            <w:noWrap/>
            <w:vAlign w:val="bottom"/>
            <w:hideMark/>
          </w:tcPr>
          <w:p w:rsidR="00160304" w:rsidRPr="00B23137" w:rsidRDefault="00160304" w:rsidP="00B23137">
            <w:pPr>
              <w:jc w:val="center"/>
              <w:rPr>
                <w:rFonts w:ascii="Calibri" w:hAnsi="Calibri"/>
                <w:color w:val="000000"/>
                <w:sz w:val="18"/>
                <w:szCs w:val="18"/>
              </w:rPr>
            </w:pPr>
            <w:r w:rsidRPr="00B23137">
              <w:rPr>
                <w:rFonts w:ascii="Calibri" w:hAnsi="Calibri"/>
                <w:color w:val="000000"/>
                <w:sz w:val="18"/>
                <w:szCs w:val="18"/>
              </w:rPr>
              <w:t>ΘΕΡΜΑΝΣΗ</w:t>
            </w:r>
          </w:p>
        </w:tc>
        <w:tc>
          <w:tcPr>
            <w:tcW w:w="1125" w:type="dxa"/>
            <w:shd w:val="clear" w:color="auto" w:fill="auto"/>
            <w:noWrap/>
            <w:vAlign w:val="bottom"/>
            <w:hideMark/>
          </w:tcPr>
          <w:p w:rsidR="00160304" w:rsidRPr="00B23137" w:rsidRDefault="00160304" w:rsidP="00B23137">
            <w:pPr>
              <w:pStyle w:val="21"/>
              <w:shd w:val="clear" w:color="auto" w:fill="auto"/>
              <w:spacing w:after="0" w:line="208" w:lineRule="exact"/>
              <w:ind w:left="180" w:firstLine="0"/>
              <w:jc w:val="left"/>
              <w:rPr>
                <w:sz w:val="18"/>
                <w:szCs w:val="18"/>
              </w:rPr>
            </w:pPr>
            <w:r w:rsidRPr="00B23137">
              <w:rPr>
                <w:rStyle w:val="285"/>
                <w:sz w:val="18"/>
                <w:szCs w:val="18"/>
              </w:rPr>
              <w:t>39.000,00</w:t>
            </w:r>
          </w:p>
        </w:tc>
        <w:tc>
          <w:tcPr>
            <w:tcW w:w="1297" w:type="dxa"/>
            <w:vAlign w:val="bottom"/>
          </w:tcPr>
          <w:p w:rsidR="00160304" w:rsidRPr="00B23137" w:rsidRDefault="00160304" w:rsidP="00B23137">
            <w:pPr>
              <w:pStyle w:val="21"/>
              <w:shd w:val="clear" w:color="auto" w:fill="auto"/>
              <w:spacing w:after="0" w:line="208" w:lineRule="exact"/>
              <w:ind w:firstLine="0"/>
              <w:jc w:val="center"/>
              <w:rPr>
                <w:sz w:val="18"/>
                <w:szCs w:val="18"/>
              </w:rPr>
            </w:pPr>
            <w:r w:rsidRPr="00B23137">
              <w:rPr>
                <w:rStyle w:val="285"/>
                <w:sz w:val="18"/>
                <w:szCs w:val="18"/>
              </w:rPr>
              <w:t>25.233,00</w:t>
            </w:r>
          </w:p>
        </w:tc>
        <w:tc>
          <w:tcPr>
            <w:tcW w:w="1297" w:type="dxa"/>
            <w:vAlign w:val="bottom"/>
          </w:tcPr>
          <w:p w:rsidR="00160304" w:rsidRPr="00B23137" w:rsidRDefault="00160304" w:rsidP="00B23137">
            <w:pPr>
              <w:pStyle w:val="21"/>
              <w:shd w:val="clear" w:color="auto" w:fill="auto"/>
              <w:spacing w:after="0" w:line="208" w:lineRule="exact"/>
              <w:ind w:firstLine="0"/>
              <w:jc w:val="center"/>
              <w:rPr>
                <w:sz w:val="18"/>
                <w:szCs w:val="18"/>
              </w:rPr>
            </w:pPr>
            <w:r w:rsidRPr="00B23137">
              <w:rPr>
                <w:rStyle w:val="285"/>
                <w:sz w:val="18"/>
                <w:szCs w:val="18"/>
              </w:rPr>
              <w:t>31.288,92</w:t>
            </w:r>
          </w:p>
        </w:tc>
      </w:tr>
    </w:tbl>
    <w:p w:rsidR="00EC7EA0" w:rsidRPr="002261EC" w:rsidRDefault="00EC7EA0"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στη Διεύθυνση Οικον</w:t>
      </w:r>
      <w:r w:rsidR="002660F4" w:rsidRPr="00015848">
        <w:rPr>
          <w:rFonts w:ascii="Calibri" w:hAnsi="Calibri"/>
          <w:b/>
          <w:sz w:val="22"/>
          <w:szCs w:val="22"/>
          <w:lang w:eastAsia="ar-SA"/>
        </w:rPr>
        <w:t xml:space="preserve">ομικού, </w:t>
      </w:r>
      <w:proofErr w:type="spellStart"/>
      <w:r w:rsidR="002660F4" w:rsidRPr="00015848">
        <w:rPr>
          <w:rFonts w:ascii="Calibri" w:hAnsi="Calibri"/>
          <w:b/>
          <w:sz w:val="22"/>
          <w:szCs w:val="22"/>
          <w:lang w:eastAsia="ar-SA"/>
        </w:rPr>
        <w:t>Βορ</w:t>
      </w:r>
      <w:proofErr w:type="spellEnd"/>
      <w:r w:rsidR="002660F4" w:rsidRPr="00015848">
        <w:rPr>
          <w:rFonts w:ascii="Calibri" w:hAnsi="Calibri"/>
          <w:b/>
          <w:sz w:val="22"/>
          <w:szCs w:val="22"/>
          <w:lang w:eastAsia="ar-SA"/>
        </w:rPr>
        <w:t>. Ηπείρου 20, Τ.Κ. 45445 Ιωάννινα</w:t>
      </w:r>
      <w:r w:rsidRPr="00015848">
        <w:rPr>
          <w:rFonts w:ascii="Calibri" w:hAnsi="Calibri"/>
          <w:b/>
          <w:iCs/>
          <w:sz w:val="22"/>
          <w:szCs w:val="22"/>
        </w:rPr>
        <w:t xml:space="preserve">. </w:t>
      </w:r>
      <w:r w:rsidRPr="00015848">
        <w:rPr>
          <w:rFonts w:ascii="Calibri" w:hAnsi="Calibri"/>
          <w:b/>
          <w:iCs/>
          <w:sz w:val="22"/>
          <w:szCs w:val="22"/>
          <w:u w:val="single"/>
        </w:rPr>
        <w:t>Καταληκτική</w:t>
      </w:r>
      <w:r w:rsidR="002660F4" w:rsidRPr="00015848">
        <w:rPr>
          <w:rFonts w:ascii="Calibri" w:hAnsi="Calibri"/>
          <w:b/>
          <w:iCs/>
          <w:sz w:val="22"/>
          <w:szCs w:val="22"/>
          <w:u w:val="single"/>
        </w:rPr>
        <w:t xml:space="preserve"> ημερομηνία </w:t>
      </w:r>
      <w:r w:rsidR="00B950F2" w:rsidRPr="00015848">
        <w:rPr>
          <w:rFonts w:ascii="Calibri" w:hAnsi="Calibri"/>
          <w:b/>
          <w:iCs/>
          <w:sz w:val="22"/>
          <w:szCs w:val="22"/>
          <w:u w:val="single"/>
        </w:rPr>
        <w:t>προσφορών</w:t>
      </w:r>
      <w:r w:rsidR="00015848" w:rsidRPr="00015848">
        <w:rPr>
          <w:rFonts w:ascii="Calibri" w:hAnsi="Calibri"/>
          <w:b/>
          <w:iCs/>
          <w:sz w:val="22"/>
          <w:szCs w:val="22"/>
          <w:u w:val="single"/>
        </w:rPr>
        <w:t xml:space="preserve"> η</w:t>
      </w:r>
      <w:r w:rsidR="00B950F2" w:rsidRPr="00015848">
        <w:rPr>
          <w:rFonts w:ascii="Calibri" w:hAnsi="Calibri"/>
          <w:b/>
          <w:iCs/>
          <w:sz w:val="22"/>
          <w:szCs w:val="22"/>
          <w:u w:val="single"/>
        </w:rPr>
        <w:t xml:space="preserve"> </w:t>
      </w:r>
      <w:r w:rsidR="00015848" w:rsidRPr="00015848">
        <w:rPr>
          <w:rFonts w:ascii="Calibri" w:hAnsi="Calibri"/>
          <w:b/>
          <w:iCs/>
          <w:sz w:val="22"/>
          <w:szCs w:val="22"/>
          <w:u w:val="single"/>
        </w:rPr>
        <w:t xml:space="preserve"> </w:t>
      </w:r>
      <w:r w:rsidR="00015848" w:rsidRPr="007C7DDF">
        <w:rPr>
          <w:rFonts w:ascii="Calibri" w:hAnsi="Calibri"/>
          <w:b/>
          <w:iCs/>
          <w:sz w:val="22"/>
          <w:szCs w:val="22"/>
          <w:u w:val="single"/>
        </w:rPr>
        <w:t xml:space="preserve">Δευτέρα </w:t>
      </w:r>
      <w:r w:rsidR="00160304">
        <w:rPr>
          <w:rFonts w:asciiTheme="minorHAnsi" w:hAnsiTheme="minorHAnsi" w:cstheme="minorHAnsi"/>
          <w:b/>
          <w:iCs/>
          <w:sz w:val="22"/>
          <w:szCs w:val="22"/>
          <w:u w:val="single"/>
        </w:rPr>
        <w:t>25</w:t>
      </w:r>
      <w:r w:rsidR="00015848" w:rsidRPr="007C7DDF">
        <w:rPr>
          <w:rFonts w:asciiTheme="minorHAnsi" w:hAnsiTheme="minorHAnsi" w:cstheme="minorHAnsi"/>
          <w:b/>
          <w:iCs/>
          <w:sz w:val="22"/>
          <w:szCs w:val="22"/>
          <w:u w:val="single"/>
        </w:rPr>
        <w:t xml:space="preserve"> Οκτωβρίου  </w:t>
      </w:r>
      <w:r w:rsidR="00B950F2" w:rsidRPr="007C7DDF">
        <w:rPr>
          <w:rFonts w:asciiTheme="minorHAnsi" w:hAnsiTheme="minorHAnsi" w:cstheme="minorHAnsi"/>
          <w:b/>
          <w:iCs/>
          <w:sz w:val="22"/>
          <w:szCs w:val="22"/>
          <w:u w:val="single"/>
        </w:rPr>
        <w:t>.</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160304" w:rsidRDefault="00B9793F" w:rsidP="0055726A">
      <w:pPr>
        <w:numPr>
          <w:ilvl w:val="1"/>
          <w:numId w:val="1"/>
        </w:numPr>
        <w:spacing w:after="120"/>
        <w:ind w:left="426"/>
        <w:jc w:val="both"/>
        <w:rPr>
          <w:rFonts w:ascii="Calibri" w:hAnsi="Calibri"/>
          <w:iCs/>
          <w:sz w:val="22"/>
          <w:szCs w:val="22"/>
        </w:rPr>
      </w:pPr>
      <w:r w:rsidRPr="00160304">
        <w:rPr>
          <w:rFonts w:ascii="Calibri" w:hAnsi="Calibri"/>
          <w:iCs/>
          <w:sz w:val="22"/>
          <w:szCs w:val="22"/>
        </w:rPr>
        <w:t xml:space="preserve">Η εκτιμώμενη αξία της σύμβασης ανέρχεται στο </w:t>
      </w:r>
      <w:r w:rsidR="00E76186" w:rsidRPr="00160304">
        <w:rPr>
          <w:rFonts w:ascii="Calibri" w:hAnsi="Calibri"/>
          <w:iCs/>
          <w:sz w:val="22"/>
          <w:szCs w:val="22"/>
        </w:rPr>
        <w:t xml:space="preserve">ποσό των </w:t>
      </w:r>
      <w:r w:rsidR="00160304" w:rsidRPr="00160304">
        <w:rPr>
          <w:rFonts w:ascii="Calibri" w:hAnsi="Calibri"/>
          <w:sz w:val="22"/>
          <w:szCs w:val="22"/>
        </w:rPr>
        <w:t>είκοσι πέντε  χιλιάδων διακοσίων τριάντα τριών  ευρώ (</w:t>
      </w:r>
      <w:r w:rsidR="00160304" w:rsidRPr="00160304">
        <w:rPr>
          <w:rStyle w:val="285"/>
          <w:sz w:val="22"/>
          <w:szCs w:val="22"/>
        </w:rPr>
        <w:t>25.233</w:t>
      </w:r>
      <w:r w:rsidR="00160304" w:rsidRPr="00160304">
        <w:rPr>
          <w:rFonts w:ascii="Calibri" w:hAnsi="Calibri"/>
          <w:color w:val="000000"/>
          <w:sz w:val="22"/>
          <w:szCs w:val="22"/>
        </w:rPr>
        <w:t xml:space="preserve">,00 </w:t>
      </w:r>
      <w:r w:rsidR="00160304" w:rsidRPr="00160304">
        <w:rPr>
          <w:rFonts w:ascii="Calibri" w:hAnsi="Calibri"/>
          <w:sz w:val="22"/>
          <w:szCs w:val="22"/>
        </w:rPr>
        <w:t>€) χωρίς</w:t>
      </w:r>
      <w:r w:rsidR="00160304" w:rsidRPr="00160304">
        <w:rPr>
          <w:rFonts w:ascii="Calibri" w:hAnsi="Calibri"/>
          <w:iCs/>
          <w:sz w:val="22"/>
          <w:szCs w:val="22"/>
        </w:rPr>
        <w:t xml:space="preserve"> Φ.Π.Α. ή τριάντα μία  χιλιάδων </w:t>
      </w:r>
      <w:r w:rsidR="00160304" w:rsidRPr="00160304">
        <w:rPr>
          <w:rFonts w:ascii="Calibri" w:hAnsi="Calibri"/>
          <w:sz w:val="22"/>
          <w:szCs w:val="22"/>
        </w:rPr>
        <w:t xml:space="preserve">διακοσίων ογδόντα οκτώ  </w:t>
      </w:r>
      <w:r w:rsidR="00160304" w:rsidRPr="00160304">
        <w:rPr>
          <w:rFonts w:ascii="Calibri" w:hAnsi="Calibri"/>
          <w:iCs/>
          <w:sz w:val="22"/>
          <w:szCs w:val="22"/>
        </w:rPr>
        <w:t xml:space="preserve">ευρώ και ενενήντα δύο </w:t>
      </w:r>
      <w:r w:rsidR="00325BA4">
        <w:rPr>
          <w:rFonts w:ascii="Calibri" w:hAnsi="Calibri"/>
          <w:iCs/>
          <w:sz w:val="22"/>
          <w:szCs w:val="22"/>
        </w:rPr>
        <w:t>λ</w:t>
      </w:r>
      <w:r w:rsidR="00160304" w:rsidRPr="00160304">
        <w:rPr>
          <w:rFonts w:ascii="Calibri" w:hAnsi="Calibri"/>
          <w:iCs/>
          <w:sz w:val="22"/>
          <w:szCs w:val="22"/>
        </w:rPr>
        <w:t>επτών (</w:t>
      </w:r>
      <w:r w:rsidR="00160304" w:rsidRPr="00160304">
        <w:rPr>
          <w:rStyle w:val="285"/>
          <w:sz w:val="22"/>
          <w:szCs w:val="22"/>
        </w:rPr>
        <w:t>31.288,92</w:t>
      </w:r>
      <w:r w:rsidR="00160304" w:rsidRPr="00160304">
        <w:rPr>
          <w:rFonts w:ascii="Calibri" w:hAnsi="Calibri"/>
          <w:iCs/>
          <w:sz w:val="22"/>
          <w:szCs w:val="22"/>
        </w:rPr>
        <w:t>€) με Φ.Π.Α</w:t>
      </w:r>
    </w:p>
    <w:p w:rsidR="00B9793F" w:rsidRPr="00160304" w:rsidRDefault="00B9793F" w:rsidP="0055726A">
      <w:pPr>
        <w:numPr>
          <w:ilvl w:val="1"/>
          <w:numId w:val="1"/>
        </w:numPr>
        <w:spacing w:after="120"/>
        <w:ind w:left="426"/>
        <w:jc w:val="both"/>
        <w:rPr>
          <w:rFonts w:ascii="Calibri" w:hAnsi="Calibri"/>
          <w:iCs/>
          <w:sz w:val="22"/>
          <w:szCs w:val="22"/>
        </w:rPr>
      </w:pPr>
      <w:r w:rsidRPr="00160304">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2F29B3" w:rsidRDefault="002F29B3" w:rsidP="00B9793F">
      <w:pPr>
        <w:jc w:val="both"/>
        <w:rPr>
          <w:rFonts w:ascii="Calibri" w:hAnsi="Calibri" w:cs="Calibri"/>
          <w:sz w:val="24"/>
          <w:szCs w:val="24"/>
        </w:rPr>
      </w:pPr>
    </w:p>
    <w:p w:rsidR="002F29B3" w:rsidRPr="002261EC" w:rsidRDefault="002F29B3"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7C7DDF">
        <w:rPr>
          <w:color w:val="auto"/>
          <w:u w:val="single"/>
          <w:lang w:eastAsia="ar-SA"/>
        </w:rPr>
        <w:t xml:space="preserve">μέχρι την </w:t>
      </w:r>
      <w:r w:rsidR="00A033DE" w:rsidRPr="007C7DDF">
        <w:rPr>
          <w:b/>
          <w:iCs/>
          <w:u w:val="single"/>
        </w:rPr>
        <w:t xml:space="preserve">Δευτέρα </w:t>
      </w:r>
      <w:r w:rsidR="008A4D80">
        <w:rPr>
          <w:rFonts w:asciiTheme="minorHAnsi" w:hAnsiTheme="minorHAnsi" w:cstheme="minorHAnsi"/>
          <w:b/>
          <w:iCs/>
          <w:u w:val="single"/>
        </w:rPr>
        <w:t>25</w:t>
      </w:r>
      <w:r w:rsidR="00015848" w:rsidRPr="007C7DDF">
        <w:rPr>
          <w:rFonts w:asciiTheme="minorHAnsi" w:hAnsiTheme="minorHAnsi" w:cstheme="minorHAnsi"/>
          <w:b/>
          <w:iCs/>
          <w:u w:val="single"/>
        </w:rPr>
        <w:t xml:space="preserve"> Οκτωβρίου  </w:t>
      </w:r>
      <w:r w:rsidR="00A033DE" w:rsidRPr="007C7DDF">
        <w:rPr>
          <w:b/>
          <w:iCs/>
          <w:u w:val="single"/>
        </w:rPr>
        <w:t xml:space="preserve">2021 </w:t>
      </w:r>
      <w:r w:rsidRPr="007C7DDF">
        <w:rPr>
          <w:b/>
          <w:color w:val="auto"/>
          <w:u w:val="single"/>
          <w:lang w:eastAsia="ar-SA"/>
        </w:rPr>
        <w:t xml:space="preserve">και ώρα 15:00 </w:t>
      </w:r>
      <w:proofErr w:type="spellStart"/>
      <w:r w:rsidRPr="007C7DDF">
        <w:rPr>
          <w:b/>
          <w:color w:val="auto"/>
          <w:u w:val="single"/>
          <w:lang w:eastAsia="ar-SA"/>
        </w:rPr>
        <w:t>μ.μ</w:t>
      </w:r>
      <w:proofErr w:type="spellEnd"/>
      <w:r w:rsidRPr="007C7DDF">
        <w:rPr>
          <w:b/>
          <w:color w:val="auto"/>
          <w:u w:val="single"/>
          <w:lang w:eastAsia="ar-SA"/>
        </w:rPr>
        <w:t>.</w:t>
      </w:r>
      <w:r w:rsidRPr="007C7DDF">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lastRenderedPageBreak/>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7C7DDF">
        <w:rPr>
          <w:b/>
          <w:iCs/>
          <w:u w:val="single"/>
        </w:rPr>
        <w:t xml:space="preserve">Τρίτη </w:t>
      </w:r>
      <w:r w:rsidR="00015848" w:rsidRPr="007C7DDF">
        <w:rPr>
          <w:b/>
          <w:iCs/>
          <w:u w:val="single"/>
        </w:rPr>
        <w:t xml:space="preserve"> </w:t>
      </w:r>
      <w:r w:rsidR="00160304">
        <w:rPr>
          <w:rFonts w:asciiTheme="minorHAnsi" w:hAnsiTheme="minorHAnsi" w:cstheme="minorHAnsi"/>
          <w:b/>
          <w:iCs/>
          <w:u w:val="single"/>
        </w:rPr>
        <w:t>26</w:t>
      </w:r>
      <w:r w:rsidR="00015848" w:rsidRPr="007C7DDF">
        <w:rPr>
          <w:rFonts w:asciiTheme="minorHAnsi" w:hAnsiTheme="minorHAnsi" w:cstheme="minorHAnsi"/>
          <w:b/>
          <w:iCs/>
          <w:u w:val="single"/>
        </w:rPr>
        <w:t xml:space="preserve">  Οκτωβρίου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033DE" w:rsidRDefault="00A033DE" w:rsidP="00A033DE">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EF1D42">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033DE" w:rsidRDefault="00A033DE" w:rsidP="00A033DE">
      <w:pPr>
        <w:autoSpaceDE w:val="0"/>
        <w:autoSpaceDN w:val="0"/>
        <w:adjustRightInd w:val="0"/>
        <w:jc w:val="both"/>
        <w:rPr>
          <w:rFonts w:ascii="Calibri" w:eastAsia="Calibri" w:hAnsi="Calibri" w:cs="Calibri"/>
          <w:sz w:val="22"/>
          <w:szCs w:val="22"/>
          <w:lang w:eastAsia="en-US"/>
        </w:rPr>
      </w:pPr>
    </w:p>
    <w:p w:rsidR="00A033DE" w:rsidRPr="00B830CE"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033DE" w:rsidRPr="00CB5B22"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E76186" w:rsidRPr="00CB5B22" w:rsidRDefault="00A033DE" w:rsidP="00E76186">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00E76186" w:rsidRPr="00CB5B22">
        <w:rPr>
          <w:rFonts w:ascii="Calibri" w:eastAsia="Calibri" w:hAnsi="Calibri" w:cs="Calibri"/>
          <w:b/>
          <w:i/>
          <w:sz w:val="22"/>
          <w:szCs w:val="22"/>
          <w:lang w:eastAsia="en-US"/>
        </w:rPr>
        <w:t xml:space="preserve">, </w:t>
      </w:r>
      <w:r w:rsidR="00E76186" w:rsidRPr="00E76186">
        <w:rPr>
          <w:rFonts w:ascii="Calibri" w:eastAsia="Calibri" w:hAnsi="Calibri" w:cs="Calibri"/>
          <w:b/>
          <w:i/>
          <w:sz w:val="22"/>
          <w:szCs w:val="22"/>
          <w:u w:val="single"/>
          <w:lang w:eastAsia="en-US"/>
        </w:rPr>
        <w:t xml:space="preserve">που να είναι εν ισχύ κατά το χρόνο </w:t>
      </w:r>
      <w:r w:rsidR="00E76186" w:rsidRPr="00CB5B22">
        <w:rPr>
          <w:rFonts w:ascii="Calibri" w:eastAsia="Calibri" w:hAnsi="Calibri" w:cs="Calibri"/>
          <w:b/>
          <w:i/>
          <w:sz w:val="22"/>
          <w:szCs w:val="22"/>
          <w:u w:val="single"/>
          <w:lang w:eastAsia="en-US"/>
        </w:rPr>
        <w:t xml:space="preserve"> </w:t>
      </w:r>
      <w:r w:rsidR="00E76186">
        <w:rPr>
          <w:rFonts w:ascii="Calibri" w:eastAsia="Calibri" w:hAnsi="Calibri" w:cs="Calibri"/>
          <w:b/>
          <w:i/>
          <w:sz w:val="22"/>
          <w:szCs w:val="22"/>
          <w:u w:val="single"/>
          <w:lang w:eastAsia="en-US"/>
        </w:rPr>
        <w:t>υποβολής</w:t>
      </w:r>
      <w:r w:rsidR="00E76186" w:rsidRPr="00CB5B22">
        <w:rPr>
          <w:rFonts w:ascii="Calibri" w:eastAsia="Calibri" w:hAnsi="Calibri" w:cs="Calibri"/>
          <w:b/>
          <w:i/>
          <w:sz w:val="22"/>
          <w:szCs w:val="22"/>
          <w:u w:val="single"/>
          <w:lang w:eastAsia="en-US"/>
        </w:rPr>
        <w:t xml:space="preserve"> της προσφοράς.</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033DE" w:rsidRPr="005F7990" w:rsidRDefault="00A033DE" w:rsidP="00A033DE">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033DE" w:rsidRPr="005F7990"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A033DE" w:rsidRDefault="00A033DE" w:rsidP="00A033DE">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847D9C" w:rsidRDefault="00A033DE" w:rsidP="00A033DE">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 xml:space="preserve">η το υπόδειγμα </w:t>
      </w:r>
      <w:r w:rsidR="00FC78C6">
        <w:rPr>
          <w:rFonts w:ascii="Calibri" w:hAnsi="Calibri"/>
          <w:color w:val="000000"/>
          <w:sz w:val="22"/>
          <w:szCs w:val="22"/>
        </w:rPr>
        <w:t xml:space="preserve">του Παραρτήματος ΙΙ </w:t>
      </w:r>
      <w:r>
        <w:rPr>
          <w:rFonts w:ascii="Calibri" w:hAnsi="Calibri"/>
          <w:color w:val="000000"/>
          <w:sz w:val="22"/>
          <w:szCs w:val="22"/>
        </w:rPr>
        <w:t>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DC2A42" w:rsidRDefault="00DC2A42"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Pr="002261EC"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lastRenderedPageBreak/>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E4853" w:rsidRDefault="00BE4853" w:rsidP="00BE4853">
      <w:pPr>
        <w:spacing w:before="100" w:beforeAutospacing="1" w:after="100" w:afterAutospacing="1"/>
        <w:rPr>
          <w:rFonts w:ascii="Calibri" w:hAnsi="Calibri" w:cs="Calibri"/>
          <w:b/>
          <w:bCs/>
          <w:sz w:val="22"/>
          <w:szCs w:val="22"/>
          <w:u w:val="single"/>
        </w:rPr>
      </w:pP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w:t>
      </w:r>
      <w:r w:rsidR="00ED3D8E" w:rsidRPr="00ED3D8E">
        <w:rPr>
          <w:rFonts w:ascii="Calibri" w:hAnsi="Calibri"/>
          <w:b/>
          <w:sz w:val="24"/>
          <w:szCs w:val="24"/>
        </w:rPr>
        <w:t xml:space="preserve"> </w:t>
      </w:r>
      <w:r w:rsidR="00ED3D8E" w:rsidRPr="00ED3D8E">
        <w:rPr>
          <w:rFonts w:ascii="Calibri" w:hAnsi="Calibri"/>
          <w:sz w:val="22"/>
          <w:szCs w:val="22"/>
        </w:rPr>
        <w:t xml:space="preserve">για τα έτη 2021 και 2022 </w:t>
      </w:r>
      <w:r w:rsidRPr="002261EC">
        <w:rPr>
          <w:rFonts w:ascii="Calibri" w:hAnsi="Calibri"/>
          <w:sz w:val="22"/>
          <w:szCs w:val="22"/>
        </w:rPr>
        <w:t>,  όπως διαμορφώνονται ανά  κατηγορία καυσίμων, αναλύεται,  ως εξής:</w:t>
      </w:r>
    </w:p>
    <w:p w:rsidR="00453263" w:rsidRDefault="00453263" w:rsidP="007D699D">
      <w:pPr>
        <w:ind w:left="360"/>
        <w:jc w:val="both"/>
        <w:rPr>
          <w:rFonts w:ascii="Calibri" w:hAnsi="Calibri"/>
          <w:sz w:val="22"/>
          <w:szCs w:val="22"/>
        </w:rPr>
      </w:pPr>
    </w:p>
    <w:tbl>
      <w:tblPr>
        <w:tblpPr w:leftFromText="180" w:rightFromText="180" w:vertAnchor="text" w:horzAnchor="margin" w:tblpXSpec="center" w:tblpY="-13"/>
        <w:tblW w:w="0" w:type="auto"/>
        <w:tblLayout w:type="fixed"/>
        <w:tblCellMar>
          <w:left w:w="10" w:type="dxa"/>
          <w:right w:w="10" w:type="dxa"/>
        </w:tblCellMar>
        <w:tblLook w:val="04A0"/>
      </w:tblPr>
      <w:tblGrid>
        <w:gridCol w:w="931"/>
        <w:gridCol w:w="1198"/>
        <w:gridCol w:w="922"/>
        <w:gridCol w:w="1413"/>
        <w:gridCol w:w="1116"/>
        <w:gridCol w:w="927"/>
        <w:gridCol w:w="1536"/>
      </w:tblGrid>
      <w:tr w:rsidR="00C30EA6" w:rsidTr="00C30EA6">
        <w:trPr>
          <w:trHeight w:hRule="exact" w:val="549"/>
        </w:trPr>
        <w:tc>
          <w:tcPr>
            <w:tcW w:w="8043" w:type="dxa"/>
            <w:gridSpan w:val="7"/>
            <w:tcBorders>
              <w:top w:val="single" w:sz="4" w:space="0" w:color="auto"/>
              <w:left w:val="single" w:sz="4" w:space="0" w:color="auto"/>
            </w:tcBorders>
            <w:shd w:val="clear" w:color="auto" w:fill="C7D9F1"/>
          </w:tcPr>
          <w:p w:rsidR="00C30EA6" w:rsidRPr="00C30EA6" w:rsidRDefault="00C30EA6" w:rsidP="00C30EA6">
            <w:pPr>
              <w:rPr>
                <w:b/>
                <w:sz w:val="10"/>
                <w:szCs w:val="10"/>
              </w:rPr>
            </w:pPr>
          </w:p>
        </w:tc>
      </w:tr>
      <w:tr w:rsidR="00C30EA6" w:rsidTr="00C30EA6">
        <w:trPr>
          <w:trHeight w:hRule="exact" w:val="232"/>
        </w:trPr>
        <w:tc>
          <w:tcPr>
            <w:tcW w:w="8043" w:type="dxa"/>
            <w:gridSpan w:val="7"/>
            <w:tcBorders>
              <w:left w:val="single" w:sz="4" w:space="0" w:color="auto"/>
              <w:bottom w:val="single" w:sz="4" w:space="0" w:color="auto"/>
            </w:tcBorders>
            <w:shd w:val="clear" w:color="auto" w:fill="C7D9F1"/>
            <w:vAlign w:val="center"/>
          </w:tcPr>
          <w:p w:rsidR="00C30EA6" w:rsidRPr="00C30EA6" w:rsidRDefault="00C30EA6" w:rsidP="00C30EA6">
            <w:pPr>
              <w:pStyle w:val="21"/>
              <w:shd w:val="clear" w:color="auto" w:fill="auto"/>
              <w:spacing w:after="0" w:line="268" w:lineRule="exact"/>
              <w:ind w:firstLine="0"/>
              <w:jc w:val="left"/>
              <w:rPr>
                <w:b/>
              </w:rPr>
            </w:pPr>
            <w:r w:rsidRPr="00C30EA6">
              <w:rPr>
                <w:b/>
              </w:rPr>
              <w:t>ΤΜΗΜΑ 37: Για το Συνοριακό Σταθμό Κακαβιάς Ιωαννίνων</w:t>
            </w:r>
          </w:p>
        </w:tc>
      </w:tr>
      <w:tr w:rsidR="00C30EA6" w:rsidTr="00C30EA6">
        <w:trPr>
          <w:trHeight w:hRule="exact" w:val="980"/>
        </w:trPr>
        <w:tc>
          <w:tcPr>
            <w:tcW w:w="931" w:type="dxa"/>
            <w:vMerge w:val="restart"/>
            <w:tcBorders>
              <w:top w:val="single" w:sz="4" w:space="0" w:color="auto"/>
              <w:left w:val="single" w:sz="4" w:space="0" w:color="auto"/>
              <w:bottom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lang w:val="en-US" w:eastAsia="en-US" w:bidi="en-US"/>
              </w:rPr>
              <w:t>A/A</w:t>
            </w:r>
          </w:p>
        </w:tc>
        <w:tc>
          <w:tcPr>
            <w:tcW w:w="1198" w:type="dxa"/>
            <w:vMerge w:val="restart"/>
            <w:tcBorders>
              <w:top w:val="single" w:sz="4" w:space="0" w:color="auto"/>
              <w:left w:val="single" w:sz="4" w:space="0" w:color="auto"/>
              <w:bottom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ΕΙΔΟΣ</w:t>
            </w:r>
          </w:p>
        </w:tc>
        <w:tc>
          <w:tcPr>
            <w:tcW w:w="922" w:type="dxa"/>
            <w:vMerge w:val="restart"/>
            <w:tcBorders>
              <w:top w:val="single" w:sz="4" w:space="0" w:color="auto"/>
              <w:left w:val="single" w:sz="4" w:space="0" w:color="auto"/>
              <w:bottom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Μ.Μ.</w:t>
            </w:r>
          </w:p>
        </w:tc>
        <w:tc>
          <w:tcPr>
            <w:tcW w:w="1413" w:type="dxa"/>
            <w:vMerge w:val="restart"/>
            <w:tcBorders>
              <w:top w:val="single" w:sz="4" w:space="0" w:color="auto"/>
              <w:left w:val="single" w:sz="4" w:space="0" w:color="auto"/>
              <w:bottom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ΠΟΣΟΤΗΤΑ</w:t>
            </w:r>
          </w:p>
        </w:tc>
        <w:tc>
          <w:tcPr>
            <w:tcW w:w="1116" w:type="dxa"/>
            <w:tcBorders>
              <w:top w:val="single" w:sz="4" w:space="0" w:color="auto"/>
              <w:left w:val="single" w:sz="4" w:space="0" w:color="auto"/>
              <w:bottom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ΤΙΜΗ</w:t>
            </w:r>
          </w:p>
          <w:p w:rsidR="00C30EA6" w:rsidRPr="00C30EA6" w:rsidRDefault="00C30EA6" w:rsidP="00C30EA6">
            <w:pPr>
              <w:pStyle w:val="21"/>
              <w:shd w:val="clear" w:color="auto" w:fill="auto"/>
              <w:spacing w:after="0" w:line="268" w:lineRule="exact"/>
              <w:ind w:firstLine="0"/>
              <w:jc w:val="center"/>
              <w:rPr>
                <w:b/>
              </w:rPr>
            </w:pPr>
            <w:r w:rsidRPr="00C30EA6">
              <w:rPr>
                <w:b/>
              </w:rPr>
              <w:t>ΑΝΑΦΟΡΑΣ</w:t>
            </w:r>
          </w:p>
        </w:tc>
        <w:tc>
          <w:tcPr>
            <w:tcW w:w="24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ΠΡΟΫΠΟΛΟΓΙΣΘΕΙΣΑ ΑΞΙΑ</w:t>
            </w:r>
          </w:p>
        </w:tc>
      </w:tr>
      <w:tr w:rsidR="00C30EA6" w:rsidTr="00C30EA6">
        <w:trPr>
          <w:trHeight w:hRule="exact" w:val="503"/>
        </w:trPr>
        <w:tc>
          <w:tcPr>
            <w:tcW w:w="931" w:type="dxa"/>
            <w:vMerge/>
            <w:tcBorders>
              <w:top w:val="single" w:sz="4" w:space="0" w:color="auto"/>
              <w:left w:val="single" w:sz="4" w:space="0" w:color="auto"/>
              <w:bottom w:val="single" w:sz="4" w:space="0" w:color="auto"/>
            </w:tcBorders>
            <w:shd w:val="clear" w:color="auto" w:fill="FFFFFF"/>
            <w:vAlign w:val="center"/>
          </w:tcPr>
          <w:p w:rsidR="00C30EA6" w:rsidRDefault="00C30EA6" w:rsidP="00C30EA6">
            <w:pPr>
              <w:jc w:val="center"/>
            </w:pPr>
          </w:p>
        </w:tc>
        <w:tc>
          <w:tcPr>
            <w:tcW w:w="1198" w:type="dxa"/>
            <w:vMerge/>
            <w:tcBorders>
              <w:top w:val="single" w:sz="4" w:space="0" w:color="auto"/>
              <w:left w:val="single" w:sz="4" w:space="0" w:color="auto"/>
              <w:bottom w:val="single" w:sz="4" w:space="0" w:color="auto"/>
            </w:tcBorders>
            <w:shd w:val="clear" w:color="auto" w:fill="FFFFFF"/>
            <w:vAlign w:val="center"/>
          </w:tcPr>
          <w:p w:rsidR="00C30EA6" w:rsidRDefault="00C30EA6" w:rsidP="00C30EA6">
            <w:pPr>
              <w:jc w:val="center"/>
            </w:pPr>
          </w:p>
        </w:tc>
        <w:tc>
          <w:tcPr>
            <w:tcW w:w="922" w:type="dxa"/>
            <w:vMerge/>
            <w:tcBorders>
              <w:top w:val="single" w:sz="4" w:space="0" w:color="auto"/>
              <w:left w:val="single" w:sz="4" w:space="0" w:color="auto"/>
              <w:bottom w:val="single" w:sz="4" w:space="0" w:color="auto"/>
            </w:tcBorders>
            <w:shd w:val="clear" w:color="auto" w:fill="FFFFFF"/>
            <w:vAlign w:val="center"/>
          </w:tcPr>
          <w:p w:rsidR="00C30EA6" w:rsidRDefault="00C30EA6" w:rsidP="00C30EA6">
            <w:pPr>
              <w:jc w:val="center"/>
            </w:pPr>
          </w:p>
        </w:tc>
        <w:tc>
          <w:tcPr>
            <w:tcW w:w="1413" w:type="dxa"/>
            <w:vMerge/>
            <w:tcBorders>
              <w:top w:val="single" w:sz="4" w:space="0" w:color="auto"/>
              <w:left w:val="single" w:sz="4" w:space="0" w:color="auto"/>
              <w:bottom w:val="single" w:sz="4" w:space="0" w:color="auto"/>
            </w:tcBorders>
            <w:shd w:val="clear" w:color="auto" w:fill="FFFFFF"/>
            <w:vAlign w:val="center"/>
          </w:tcPr>
          <w:p w:rsidR="00C30EA6" w:rsidRDefault="00C30EA6" w:rsidP="00C30EA6">
            <w:pPr>
              <w:jc w:val="center"/>
            </w:pPr>
          </w:p>
        </w:tc>
        <w:tc>
          <w:tcPr>
            <w:tcW w:w="1116" w:type="dxa"/>
            <w:tcBorders>
              <w:top w:val="single" w:sz="4" w:space="0" w:color="auto"/>
              <w:left w:val="single" w:sz="4" w:space="0" w:color="auto"/>
              <w:bottom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χωρίς</w:t>
            </w:r>
          </w:p>
          <w:p w:rsidR="00C30EA6" w:rsidRDefault="00C30EA6" w:rsidP="00C30EA6">
            <w:pPr>
              <w:pStyle w:val="21"/>
              <w:shd w:val="clear" w:color="auto" w:fill="auto"/>
              <w:spacing w:after="0" w:line="268" w:lineRule="exact"/>
              <w:ind w:firstLine="0"/>
              <w:jc w:val="center"/>
            </w:pPr>
            <w:r>
              <w:t>Φ.Π.Α.</w:t>
            </w:r>
          </w:p>
        </w:tc>
        <w:tc>
          <w:tcPr>
            <w:tcW w:w="927" w:type="dxa"/>
            <w:tcBorders>
              <w:top w:val="single" w:sz="4" w:space="0" w:color="auto"/>
              <w:left w:val="single" w:sz="4" w:space="0" w:color="auto"/>
              <w:bottom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χωρίς</w:t>
            </w:r>
          </w:p>
          <w:p w:rsidR="00C30EA6" w:rsidRDefault="00C30EA6" w:rsidP="00C30EA6">
            <w:pPr>
              <w:pStyle w:val="21"/>
              <w:shd w:val="clear" w:color="auto" w:fill="auto"/>
              <w:spacing w:after="0" w:line="268" w:lineRule="exact"/>
              <w:ind w:firstLine="0"/>
              <w:jc w:val="center"/>
            </w:pPr>
            <w:r>
              <w:t>Φ.Π.Α.</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C30EA6" w:rsidRDefault="00C30EA6" w:rsidP="00C30EA6">
            <w:pPr>
              <w:pStyle w:val="21"/>
              <w:shd w:val="clear" w:color="auto" w:fill="auto"/>
              <w:spacing w:after="0" w:line="268" w:lineRule="exact"/>
              <w:ind w:left="180" w:firstLine="0"/>
              <w:jc w:val="center"/>
            </w:pPr>
            <w:r>
              <w:t>με Φ.Π.Α.</w:t>
            </w:r>
          </w:p>
        </w:tc>
      </w:tr>
      <w:tr w:rsidR="00C30EA6" w:rsidTr="00C30EA6">
        <w:trPr>
          <w:trHeight w:hRule="exact" w:val="518"/>
        </w:trPr>
        <w:tc>
          <w:tcPr>
            <w:tcW w:w="931"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37.1</w:t>
            </w:r>
          </w:p>
        </w:tc>
        <w:tc>
          <w:tcPr>
            <w:tcW w:w="1198"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Πετρέλαιο</w:t>
            </w:r>
          </w:p>
          <w:p w:rsidR="00C30EA6" w:rsidRDefault="00C30EA6" w:rsidP="00C30EA6">
            <w:pPr>
              <w:pStyle w:val="21"/>
              <w:shd w:val="clear" w:color="auto" w:fill="auto"/>
              <w:spacing w:after="0" w:line="268" w:lineRule="exact"/>
              <w:ind w:firstLine="0"/>
              <w:jc w:val="center"/>
            </w:pPr>
            <w:r>
              <w:t>Θέρμανσης</w:t>
            </w:r>
          </w:p>
        </w:tc>
        <w:tc>
          <w:tcPr>
            <w:tcW w:w="922"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Λίτρα</w:t>
            </w:r>
          </w:p>
        </w:tc>
        <w:tc>
          <w:tcPr>
            <w:tcW w:w="1413"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39.000</w:t>
            </w:r>
          </w:p>
        </w:tc>
        <w:tc>
          <w:tcPr>
            <w:tcW w:w="1116"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0,647</w:t>
            </w:r>
          </w:p>
        </w:tc>
        <w:tc>
          <w:tcPr>
            <w:tcW w:w="927" w:type="dxa"/>
            <w:tcBorders>
              <w:top w:val="single" w:sz="4" w:space="0" w:color="auto"/>
              <w:lef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25.233,00</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C30EA6" w:rsidRDefault="00C30EA6" w:rsidP="00C30EA6">
            <w:pPr>
              <w:pStyle w:val="21"/>
              <w:shd w:val="clear" w:color="auto" w:fill="auto"/>
              <w:spacing w:after="0" w:line="268" w:lineRule="exact"/>
              <w:ind w:firstLine="0"/>
              <w:jc w:val="center"/>
            </w:pPr>
            <w:r>
              <w:t>31.288,92</w:t>
            </w:r>
          </w:p>
        </w:tc>
      </w:tr>
      <w:tr w:rsidR="00C30EA6" w:rsidTr="00C30EA6">
        <w:trPr>
          <w:trHeight w:hRule="exact" w:val="266"/>
        </w:trPr>
        <w:tc>
          <w:tcPr>
            <w:tcW w:w="931" w:type="dxa"/>
            <w:tcBorders>
              <w:top w:val="single" w:sz="4" w:space="0" w:color="auto"/>
              <w:left w:val="single" w:sz="4" w:space="0" w:color="auto"/>
              <w:bottom w:val="single" w:sz="4" w:space="0" w:color="auto"/>
            </w:tcBorders>
            <w:shd w:val="clear" w:color="auto" w:fill="C7D9F1"/>
            <w:vAlign w:val="center"/>
          </w:tcPr>
          <w:p w:rsidR="00C30EA6" w:rsidRDefault="00C30EA6" w:rsidP="00C30EA6">
            <w:pPr>
              <w:jc w:val="center"/>
              <w:rPr>
                <w:sz w:val="10"/>
                <w:szCs w:val="10"/>
              </w:rPr>
            </w:pPr>
          </w:p>
        </w:tc>
        <w:tc>
          <w:tcPr>
            <w:tcW w:w="2120" w:type="dxa"/>
            <w:gridSpan w:val="2"/>
            <w:tcBorders>
              <w:top w:val="single" w:sz="4" w:space="0" w:color="auto"/>
              <w:left w:val="single" w:sz="4" w:space="0" w:color="auto"/>
              <w:bottom w:val="single" w:sz="4" w:space="0" w:color="auto"/>
            </w:tcBorders>
            <w:shd w:val="clear" w:color="auto" w:fill="C7D9F1"/>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ΣΥΝΟΛΟ</w:t>
            </w:r>
          </w:p>
        </w:tc>
        <w:tc>
          <w:tcPr>
            <w:tcW w:w="1413" w:type="dxa"/>
            <w:tcBorders>
              <w:top w:val="single" w:sz="4" w:space="0" w:color="auto"/>
              <w:left w:val="single" w:sz="4" w:space="0" w:color="auto"/>
              <w:bottom w:val="single" w:sz="4" w:space="0" w:color="auto"/>
            </w:tcBorders>
            <w:shd w:val="clear" w:color="auto" w:fill="C7D9F1"/>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39.000</w:t>
            </w:r>
          </w:p>
        </w:tc>
        <w:tc>
          <w:tcPr>
            <w:tcW w:w="1116" w:type="dxa"/>
            <w:tcBorders>
              <w:top w:val="single" w:sz="4" w:space="0" w:color="auto"/>
              <w:left w:val="single" w:sz="4" w:space="0" w:color="auto"/>
              <w:bottom w:val="single" w:sz="4" w:space="0" w:color="auto"/>
            </w:tcBorders>
            <w:shd w:val="clear" w:color="auto" w:fill="C7D9F1"/>
            <w:vAlign w:val="center"/>
          </w:tcPr>
          <w:p w:rsidR="00C30EA6" w:rsidRPr="00C30EA6" w:rsidRDefault="00C30EA6" w:rsidP="00C30EA6">
            <w:pPr>
              <w:jc w:val="center"/>
              <w:rPr>
                <w:b/>
                <w:sz w:val="10"/>
                <w:szCs w:val="10"/>
              </w:rPr>
            </w:pPr>
          </w:p>
        </w:tc>
        <w:tc>
          <w:tcPr>
            <w:tcW w:w="927" w:type="dxa"/>
            <w:tcBorders>
              <w:top w:val="single" w:sz="4" w:space="0" w:color="auto"/>
              <w:left w:val="single" w:sz="4" w:space="0" w:color="auto"/>
              <w:bottom w:val="single" w:sz="4" w:space="0" w:color="auto"/>
            </w:tcBorders>
            <w:shd w:val="clear" w:color="auto" w:fill="C7D9F1"/>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25.233,00</w:t>
            </w:r>
          </w:p>
        </w:tc>
        <w:tc>
          <w:tcPr>
            <w:tcW w:w="1535" w:type="dxa"/>
            <w:tcBorders>
              <w:top w:val="single" w:sz="4" w:space="0" w:color="auto"/>
              <w:left w:val="single" w:sz="4" w:space="0" w:color="auto"/>
              <w:bottom w:val="single" w:sz="4" w:space="0" w:color="auto"/>
              <w:right w:val="single" w:sz="4" w:space="0" w:color="auto"/>
            </w:tcBorders>
            <w:shd w:val="clear" w:color="auto" w:fill="C7D9F1"/>
            <w:vAlign w:val="center"/>
          </w:tcPr>
          <w:p w:rsidR="00C30EA6" w:rsidRPr="00C30EA6" w:rsidRDefault="00C30EA6" w:rsidP="00C30EA6">
            <w:pPr>
              <w:pStyle w:val="21"/>
              <w:shd w:val="clear" w:color="auto" w:fill="auto"/>
              <w:spacing w:after="0" w:line="268" w:lineRule="exact"/>
              <w:ind w:firstLine="0"/>
              <w:jc w:val="center"/>
              <w:rPr>
                <w:b/>
              </w:rPr>
            </w:pPr>
            <w:r w:rsidRPr="00C30EA6">
              <w:rPr>
                <w:b/>
              </w:rPr>
              <w:t>31.288,92</w:t>
            </w:r>
          </w:p>
        </w:tc>
      </w:tr>
    </w:tbl>
    <w:p w:rsidR="00453263" w:rsidRDefault="00453263" w:rsidP="007D699D">
      <w:pPr>
        <w:ind w:left="360"/>
        <w:jc w:val="both"/>
        <w:rPr>
          <w:rFonts w:ascii="Calibri" w:hAnsi="Calibri"/>
          <w:sz w:val="22"/>
          <w:szCs w:val="22"/>
        </w:rPr>
      </w:pPr>
    </w:p>
    <w:p w:rsidR="00C30EA6" w:rsidRDefault="00C30EA6" w:rsidP="00C30EA6">
      <w:pPr>
        <w:framePr w:w="10416" w:wrap="notBeside" w:vAnchor="text" w:hAnchor="text" w:xAlign="center" w:y="1"/>
        <w:rPr>
          <w:sz w:val="2"/>
          <w:szCs w:val="2"/>
        </w:rPr>
      </w:pPr>
    </w:p>
    <w:p w:rsidR="00453263" w:rsidRDefault="00453263" w:rsidP="007D699D">
      <w:pPr>
        <w:ind w:left="360"/>
        <w:jc w:val="both"/>
        <w:rPr>
          <w:rFonts w:ascii="Calibri" w:hAnsi="Calibri"/>
          <w:sz w:val="22"/>
          <w:szCs w:val="22"/>
        </w:rPr>
      </w:pPr>
    </w:p>
    <w:p w:rsidR="00BE4853" w:rsidRPr="002261EC" w:rsidRDefault="00BE4853" w:rsidP="007D699D">
      <w:pPr>
        <w:ind w:left="360"/>
        <w:jc w:val="both"/>
        <w:rPr>
          <w:rFonts w:ascii="Calibri" w:hAnsi="Calibri"/>
          <w:sz w:val="22"/>
          <w:szCs w:val="22"/>
        </w:rPr>
      </w:pPr>
    </w:p>
    <w:p w:rsidR="00BE4853" w:rsidRDefault="00BE4853"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8A4D80" w:rsidRPr="008A4D80" w:rsidRDefault="008A4D80" w:rsidP="008A4D80">
      <w:pPr>
        <w:spacing w:after="120"/>
        <w:ind w:left="720"/>
        <w:jc w:val="both"/>
        <w:rPr>
          <w:rFonts w:ascii="Calibri" w:hAnsi="Calibri" w:cs="Calibri"/>
          <w:iCs/>
          <w:sz w:val="24"/>
          <w:szCs w:val="24"/>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E76186"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E76186">
        <w:rPr>
          <w:rFonts w:ascii="Calibri" w:eastAsia="Calibri" w:hAnsi="Calibri"/>
          <w:color w:val="000000"/>
          <w:sz w:val="22"/>
          <w:szCs w:val="22"/>
        </w:rPr>
        <w:t xml:space="preserve">των καυσίμων </w:t>
      </w:r>
      <w:r w:rsidR="00E76186" w:rsidRPr="00E76186">
        <w:rPr>
          <w:rFonts w:ascii="Calibri" w:eastAsia="Calibri" w:hAnsi="Calibri"/>
          <w:color w:val="000000"/>
          <w:sz w:val="22"/>
          <w:szCs w:val="22"/>
        </w:rPr>
        <w:t xml:space="preserve">θέρμανσης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00E76186">
        <w:rPr>
          <w:rFonts w:ascii="Calibri" w:eastAsia="Calibri" w:hAnsi="Calibri"/>
          <w:color w:val="000000"/>
          <w:sz w:val="22"/>
          <w:szCs w:val="22"/>
        </w:rPr>
        <w:t xml:space="preserve">  στι</w:t>
      </w:r>
      <w:r w:rsidR="00E76186" w:rsidRPr="00E76186">
        <w:rPr>
          <w:rFonts w:ascii="Calibri" w:eastAsia="Calibri" w:hAnsi="Calibri"/>
          <w:color w:val="000000"/>
          <w:sz w:val="22"/>
          <w:szCs w:val="22"/>
        </w:rPr>
        <w:t>ς αποθήκες της παραλήπτριας Υπηρεσίας</w:t>
      </w:r>
      <w:r w:rsidRPr="002F29B3">
        <w:rPr>
          <w:rFonts w:ascii="Calibri" w:eastAsia="Calibri" w:hAnsi="Calibri"/>
          <w:color w:val="000000"/>
          <w:sz w:val="22"/>
          <w:szCs w:val="22"/>
        </w:rPr>
        <w:t xml:space="preserve">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E76186">
        <w:rPr>
          <w:rFonts w:ascii="Calibri" w:eastAsia="Calibri" w:hAnsi="Calibri"/>
          <w:color w:val="000000"/>
          <w:sz w:val="22"/>
          <w:szCs w:val="22"/>
        </w:rPr>
        <w:t>κες των παραληπτριών υπηρεσιών</w:t>
      </w:r>
      <w:r w:rsidR="00E76186" w:rsidRPr="00E76186">
        <w:rPr>
          <w:rFonts w:ascii="Calibri" w:eastAsia="Calibri" w:hAnsi="Calibri"/>
          <w:color w:val="000000"/>
          <w:sz w:val="22"/>
          <w:szCs w:val="22"/>
        </w:rPr>
        <w:t xml:space="preserve"> και ανάλογα με τις δυνατότητες αυτών σε μέσα αποθήκευσης με ευθύνη, μέριμνα και δαπάνες του προμηθευτή.</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584547" w:rsidRDefault="00584547" w:rsidP="00584547">
      <w:pPr>
        <w:pStyle w:val="80"/>
        <w:shd w:val="clear" w:color="auto" w:fill="auto"/>
        <w:tabs>
          <w:tab w:val="left" w:pos="766"/>
        </w:tabs>
        <w:spacing w:before="0" w:line="254" w:lineRule="exact"/>
        <w:ind w:firstLine="0"/>
        <w:jc w:val="both"/>
        <w:rPr>
          <w:i w:val="0"/>
        </w:rPr>
      </w:pPr>
    </w:p>
    <w:p w:rsidR="00584547" w:rsidRPr="00584547" w:rsidRDefault="00E91E77" w:rsidP="00584547">
      <w:pPr>
        <w:pStyle w:val="80"/>
        <w:shd w:val="clear" w:color="auto" w:fill="auto"/>
        <w:tabs>
          <w:tab w:val="left" w:pos="766"/>
        </w:tabs>
        <w:spacing w:before="0" w:line="254" w:lineRule="exact"/>
        <w:ind w:firstLine="0"/>
        <w:jc w:val="both"/>
        <w:rPr>
          <w:i w:val="0"/>
          <w:sz w:val="20"/>
          <w:szCs w:val="20"/>
        </w:rPr>
      </w:pPr>
      <w:r w:rsidRPr="008A4D80">
        <w:rPr>
          <w:i w:val="0"/>
        </w:rPr>
        <w:lastRenderedPageBreak/>
        <w:t xml:space="preserve">Η εν λόγω δαπάνη θα βαρύνει </w:t>
      </w:r>
      <w:r w:rsidR="00584547" w:rsidRPr="008A4D80">
        <w:rPr>
          <w:i w:val="0"/>
          <w:iCs w:val="0"/>
        </w:rPr>
        <w:t>τα έσοδα της παρ. 3  του άρθρου 9 του Ν. 2647/1998 (ΦΕΚ 237/Α/1998), όπως ισχύει</w:t>
      </w:r>
      <w:r w:rsidR="00584547" w:rsidRPr="008A4D80">
        <w:rPr>
          <w:b/>
          <w:i w:val="0"/>
          <w:spacing w:val="5"/>
          <w:lang w:eastAsia="ar-SA"/>
        </w:rPr>
        <w:t xml:space="preserve"> </w:t>
      </w:r>
      <w:r w:rsidR="00584547" w:rsidRPr="008A4D80">
        <w:rPr>
          <w:i w:val="0"/>
          <w:color w:val="000000"/>
          <w:lang w:bidi="el-GR"/>
        </w:rPr>
        <w:t xml:space="preserve">Την με αρ. </w:t>
      </w:r>
      <w:proofErr w:type="spellStart"/>
      <w:r w:rsidR="00584547" w:rsidRPr="008A4D80">
        <w:rPr>
          <w:i w:val="0"/>
          <w:color w:val="000000"/>
          <w:lang w:bidi="el-GR"/>
        </w:rPr>
        <w:t>πρ</w:t>
      </w:r>
      <w:proofErr w:type="spellEnd"/>
      <w:r w:rsidR="00584547" w:rsidRPr="008A4D80">
        <w:rPr>
          <w:i w:val="0"/>
          <w:color w:val="000000"/>
          <w:lang w:bidi="el-GR"/>
        </w:rPr>
        <w:t xml:space="preserve">. 159513/10-12-2020 (ΑΔΑ: 69Δ9ΟΡ1Γ-7ΣΗ) - (ΑΔΑΜ: </w:t>
      </w:r>
      <w:r w:rsidR="00584547" w:rsidRPr="008A4D80">
        <w:rPr>
          <w:i w:val="0"/>
          <w:color w:val="000000"/>
          <w:lang w:eastAsia="en-US" w:bidi="en-US"/>
        </w:rPr>
        <w:t>20</w:t>
      </w:r>
      <w:r w:rsidR="00584547" w:rsidRPr="008A4D80">
        <w:rPr>
          <w:i w:val="0"/>
          <w:color w:val="000000"/>
          <w:lang w:val="en-US" w:eastAsia="en-US" w:bidi="en-US"/>
        </w:rPr>
        <w:t>RE</w:t>
      </w:r>
      <w:r w:rsidR="00584547" w:rsidRPr="008A4D80">
        <w:rPr>
          <w:i w:val="0"/>
          <w:color w:val="000000"/>
          <w:lang w:eastAsia="en-US" w:bidi="en-US"/>
        </w:rPr>
        <w:t xml:space="preserve">0007861234) </w:t>
      </w:r>
      <w:r w:rsidR="00584547" w:rsidRPr="008A4D80">
        <w:rPr>
          <w:i w:val="0"/>
          <w:color w:val="000000"/>
          <w:lang w:bidi="el-GR"/>
        </w:rPr>
        <w:t xml:space="preserve">Έγκριση Διάθεσης Πίστωσης για την προμήθεια υγρών καυσίμων των Συνοριακών Σταθμών χωρικής αρμοδιότητας </w:t>
      </w:r>
      <w:proofErr w:type="spellStart"/>
      <w:r w:rsidR="00584547" w:rsidRPr="008A4D80">
        <w:rPr>
          <w:i w:val="0"/>
          <w:color w:val="000000"/>
          <w:lang w:bidi="el-GR"/>
        </w:rPr>
        <w:t>Απ.Δ</w:t>
      </w:r>
      <w:proofErr w:type="spellEnd"/>
      <w:r w:rsidR="00584547" w:rsidRPr="008A4D80">
        <w:rPr>
          <w:i w:val="0"/>
          <w:color w:val="000000"/>
          <w:lang w:bidi="el-GR"/>
        </w:rPr>
        <w:t xml:space="preserve">. </w:t>
      </w:r>
      <w:proofErr w:type="spellStart"/>
      <w:r w:rsidR="00584547" w:rsidRPr="008A4D80">
        <w:rPr>
          <w:i w:val="0"/>
          <w:color w:val="000000"/>
          <w:lang w:bidi="el-GR"/>
        </w:rPr>
        <w:t>Ηπ</w:t>
      </w:r>
      <w:proofErr w:type="spellEnd"/>
      <w:r w:rsidR="00584547" w:rsidRPr="008A4D80">
        <w:rPr>
          <w:i w:val="0"/>
          <w:color w:val="000000"/>
          <w:lang w:bidi="el-GR"/>
        </w:rPr>
        <w:t>-Δ. Μ</w:t>
      </w:r>
      <w:r w:rsidR="00584547" w:rsidRPr="00584547">
        <w:rPr>
          <w:i w:val="0"/>
          <w:color w:val="000000"/>
          <w:sz w:val="20"/>
          <w:szCs w:val="20"/>
          <w:lang w:bidi="el-GR"/>
        </w:rPr>
        <w:t>.</w:t>
      </w:r>
    </w:p>
    <w:p w:rsidR="00773E55" w:rsidRPr="00B322D9" w:rsidRDefault="00773E55" w:rsidP="00773E55">
      <w:pPr>
        <w:spacing w:before="100" w:beforeAutospacing="1" w:after="100" w:afterAutospacing="1"/>
        <w:jc w:val="both"/>
        <w:rPr>
          <w:rFonts w:ascii="Calibri" w:hAnsi="Calibri" w:cs="Calibri"/>
          <w:iCs/>
          <w:sz w:val="22"/>
          <w:szCs w:val="22"/>
        </w:rPr>
      </w:pP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E252AA" w:rsidRPr="002261EC" w:rsidRDefault="00E252AA" w:rsidP="00E252AA">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E252AA" w:rsidRPr="002660F4" w:rsidRDefault="00E252AA" w:rsidP="00E252AA">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υπό προμήθεια ειδών στις εγκαταστάσεις της </w:t>
      </w:r>
      <w:proofErr w:type="spellStart"/>
      <w:r w:rsidRPr="002660F4">
        <w:rPr>
          <w:rFonts w:ascii="Calibri" w:hAnsi="Calibri" w:cs="Calibri"/>
          <w:iCs/>
          <w:sz w:val="22"/>
          <w:szCs w:val="22"/>
        </w:rPr>
        <w:t>Απ.Δ</w:t>
      </w:r>
      <w:proofErr w:type="spellEnd"/>
      <w:r w:rsidRPr="002660F4">
        <w:rPr>
          <w:rFonts w:ascii="Calibri" w:hAnsi="Calibri" w:cs="Calibri"/>
          <w:iCs/>
          <w:sz w:val="22"/>
          <w:szCs w:val="22"/>
        </w:rPr>
        <w:t>..</w:t>
      </w:r>
      <w:proofErr w:type="spellStart"/>
      <w:r w:rsidRPr="002660F4">
        <w:rPr>
          <w:rFonts w:ascii="Calibri" w:hAnsi="Calibri" w:cs="Calibri"/>
          <w:iCs/>
          <w:sz w:val="22"/>
          <w:szCs w:val="22"/>
        </w:rPr>
        <w:t>Ηπ.</w:t>
      </w:r>
      <w:proofErr w:type="spellEnd"/>
      <w:r w:rsidRPr="002660F4">
        <w:rPr>
          <w:rFonts w:ascii="Calibri" w:hAnsi="Calibri" w:cs="Calibri"/>
          <w:iCs/>
          <w:sz w:val="22"/>
          <w:szCs w:val="22"/>
        </w:rPr>
        <w:t xml:space="preserve">-Δ.Μ. θα βαρύνουν τον προμηθευτή. Ειδικότερα η αμοιβή του αναδόχου υπόκειται στις ακόλουθες κρατήσεις :  </w:t>
      </w:r>
    </w:p>
    <w:p w:rsidR="00E252AA" w:rsidRPr="00976BD8" w:rsidRDefault="00E252AA" w:rsidP="00E252AA">
      <w:pPr>
        <w:numPr>
          <w:ilvl w:val="0"/>
          <w:numId w:val="21"/>
        </w:numPr>
        <w:spacing w:after="160" w:line="259" w:lineRule="auto"/>
        <w:jc w:val="both"/>
        <w:rPr>
          <w:rFonts w:ascii="Calibri" w:hAnsi="Calibri" w:cs="Calibri"/>
          <w:bCs/>
          <w:sz w:val="22"/>
          <w:szCs w:val="22"/>
        </w:rPr>
      </w:pPr>
      <w:r w:rsidRPr="00976BD8">
        <w:rPr>
          <w:rFonts w:ascii="Calibri" w:hAnsi="Calibri" w:cs="Calibri"/>
          <w:bCs/>
          <w:sz w:val="22"/>
          <w:szCs w:val="22"/>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Κράτηση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E252AA" w:rsidRPr="00976BD8" w:rsidRDefault="00E252AA" w:rsidP="00E252AA">
      <w:pPr>
        <w:numPr>
          <w:ilvl w:val="0"/>
          <w:numId w:val="21"/>
        </w:numPr>
        <w:suppressAutoHyphens/>
        <w:spacing w:after="120"/>
        <w:ind w:left="284" w:hanging="301"/>
        <w:jc w:val="both"/>
        <w:rPr>
          <w:rFonts w:ascii="Calibri" w:hAnsi="Calibri" w:cs="Calibri"/>
          <w:sz w:val="22"/>
          <w:szCs w:val="22"/>
        </w:rPr>
      </w:pPr>
      <w:r w:rsidRPr="00976BD8">
        <w:rPr>
          <w:rFonts w:ascii="Calibri" w:hAnsi="Calibri" w:cs="Calibri"/>
          <w:sz w:val="22"/>
          <w:szCs w:val="22"/>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(παρ. 6 του άρθρου 36 του ν. 4412/2016).</w:t>
      </w:r>
    </w:p>
    <w:p w:rsidR="00E252AA" w:rsidRPr="00976BD8" w:rsidRDefault="00E252AA" w:rsidP="00E252AA">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 xml:space="preserve">Παρακράτηση φόρου εισοδήματος </w:t>
      </w:r>
      <w:r w:rsidR="00E76186" w:rsidRPr="00E76186">
        <w:rPr>
          <w:rFonts w:ascii="Calibri" w:hAnsi="Calibri" w:cs="Calibri"/>
          <w:sz w:val="22"/>
          <w:szCs w:val="22"/>
        </w:rPr>
        <w:t>1</w:t>
      </w:r>
      <w:r w:rsidRPr="00976BD8">
        <w:rPr>
          <w:rFonts w:ascii="Calibri" w:hAnsi="Calibri" w:cs="Calibri"/>
          <w:sz w:val="22"/>
          <w:szCs w:val="22"/>
        </w:rPr>
        <w:t xml:space="preserve">% επί της καθαρής συμβατικής αξίας σύμφωνα με το άρθρο 64 παρ. 2 </w:t>
      </w:r>
      <w:proofErr w:type="spellStart"/>
      <w:r w:rsidRPr="00976BD8">
        <w:rPr>
          <w:rFonts w:ascii="Calibri" w:hAnsi="Calibri" w:cs="Calibri"/>
          <w:sz w:val="22"/>
          <w:szCs w:val="22"/>
        </w:rPr>
        <w:t>εδ</w:t>
      </w:r>
      <w:proofErr w:type="spellEnd"/>
      <w:r w:rsidRPr="00976BD8">
        <w:rPr>
          <w:rFonts w:ascii="Calibri" w:hAnsi="Calibri" w:cs="Calibri"/>
          <w:sz w:val="22"/>
          <w:szCs w:val="22"/>
        </w:rPr>
        <w:t xml:space="preserve">. </w:t>
      </w:r>
      <w:proofErr w:type="spellStart"/>
      <w:r w:rsidRPr="00976BD8">
        <w:rPr>
          <w:rFonts w:ascii="Calibri" w:hAnsi="Calibri" w:cs="Calibri"/>
          <w:sz w:val="22"/>
          <w:szCs w:val="22"/>
        </w:rPr>
        <w:t>ββ</w:t>
      </w:r>
      <w:proofErr w:type="spellEnd"/>
      <w:r w:rsidRPr="00976BD8">
        <w:rPr>
          <w:rFonts w:ascii="Calibri" w:hAnsi="Calibri" w:cs="Calibri"/>
          <w:sz w:val="22"/>
          <w:szCs w:val="22"/>
        </w:rPr>
        <w:t xml:space="preserve"> του ν. 4172/2013.</w:t>
      </w:r>
    </w:p>
    <w:p w:rsidR="00E252AA" w:rsidRPr="002660F4" w:rsidRDefault="00E252AA" w:rsidP="00E252AA">
      <w:pPr>
        <w:pStyle w:val="Standard"/>
        <w:spacing w:after="0" w:line="240" w:lineRule="auto"/>
        <w:ind w:firstLine="0"/>
        <w:rPr>
          <w:b/>
          <w:color w:val="auto"/>
          <w:lang w:eastAsia="el-GR"/>
        </w:rPr>
      </w:pPr>
    </w:p>
    <w:p w:rsidR="00E252AA" w:rsidRPr="002F29B3" w:rsidRDefault="00E252AA" w:rsidP="00E252AA">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E252AA" w:rsidRPr="002660F4" w:rsidRDefault="00E252AA" w:rsidP="00E252AA">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E252AA" w:rsidRPr="002F29B3" w:rsidRDefault="00E252AA" w:rsidP="00E252AA">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E252AA" w:rsidRPr="002660F4" w:rsidRDefault="00E252AA" w:rsidP="00E252A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E252AA" w:rsidRPr="002660F4" w:rsidRDefault="00E252AA" w:rsidP="00E252AA">
      <w:pPr>
        <w:pStyle w:val="Standard"/>
        <w:spacing w:after="0" w:line="240" w:lineRule="auto"/>
        <w:ind w:firstLine="0"/>
        <w:rPr>
          <w:bCs/>
          <w:shd w:val="clear" w:color="auto" w:fill="FFFFFF"/>
        </w:rPr>
      </w:pPr>
      <w:r w:rsidRPr="002660F4">
        <w:rPr>
          <w:bCs/>
          <w:shd w:val="clear" w:color="auto" w:fill="FFFFFF"/>
        </w:rPr>
        <w:lastRenderedPageBreak/>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E252AA" w:rsidRPr="002261EC" w:rsidRDefault="00E252AA" w:rsidP="00E252AA">
      <w:pPr>
        <w:spacing w:after="120"/>
        <w:jc w:val="both"/>
        <w:rPr>
          <w:rFonts w:ascii="Calibri" w:hAnsi="Calibri" w:cs="Calibri"/>
          <w:iCs/>
          <w:sz w:val="24"/>
          <w:szCs w:val="24"/>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E252AA" w:rsidRPr="008978FA" w:rsidRDefault="00E252AA" w:rsidP="00E252AA">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E252AA" w:rsidRPr="008978FA" w:rsidRDefault="00E252AA" w:rsidP="00E252AA">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E252AA" w:rsidRPr="002F29B3" w:rsidRDefault="00E252AA" w:rsidP="00E252AA">
      <w:pPr>
        <w:jc w:val="both"/>
        <w:rPr>
          <w:rFonts w:ascii="Calibri" w:hAnsi="Calibri" w:cs="Calibri"/>
          <w:sz w:val="22"/>
          <w:szCs w:val="22"/>
        </w:rPr>
      </w:pPr>
      <w:r w:rsidRPr="002F29B3">
        <w:rPr>
          <w:rFonts w:ascii="Calibri" w:hAnsi="Calibri" w:cs="Calibri"/>
          <w:sz w:val="22"/>
          <w:szCs w:val="22"/>
        </w:rPr>
        <w:t xml:space="preserve">. </w:t>
      </w:r>
    </w:p>
    <w:p w:rsidR="00E252AA" w:rsidRPr="00B950F2" w:rsidRDefault="00E252AA" w:rsidP="00E252AA">
      <w:pPr>
        <w:jc w:val="both"/>
        <w:rPr>
          <w:rFonts w:ascii="Calibri" w:hAnsi="Calibri" w:cs="Calibri"/>
        </w:rPr>
      </w:pPr>
    </w:p>
    <w:p w:rsidR="00E252AA" w:rsidRPr="002261EC" w:rsidRDefault="00E252AA" w:rsidP="00E252AA">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E252AA" w:rsidRPr="008713A5" w:rsidRDefault="00E252AA" w:rsidP="00E252AA">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E252AA" w:rsidRPr="006C3C09" w:rsidRDefault="00E252AA" w:rsidP="00E252AA">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E252AA" w:rsidRPr="002261EC" w:rsidRDefault="00E252AA" w:rsidP="00E252AA">
      <w:pPr>
        <w:pStyle w:val="Standard"/>
        <w:spacing w:after="0" w:line="240" w:lineRule="auto"/>
        <w:ind w:firstLine="0"/>
        <w:rPr>
          <w:b/>
          <w:color w:val="auto"/>
          <w:spacing w:val="5"/>
          <w:sz w:val="24"/>
          <w:szCs w:val="24"/>
          <w:lang w:eastAsia="ar-SA"/>
        </w:rPr>
      </w:pPr>
    </w:p>
    <w:p w:rsidR="00E252AA" w:rsidRPr="002261EC" w:rsidRDefault="00E252AA" w:rsidP="00E252AA">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E252AA" w:rsidRPr="008978FA" w:rsidRDefault="00E252AA" w:rsidP="00E252AA">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2F29B3" w:rsidRDefault="002F29B3" w:rsidP="00CC09AC">
      <w:pPr>
        <w:jc w:val="center"/>
        <w:rPr>
          <w:rFonts w:ascii="Calibri" w:hAnsi="Calibri"/>
          <w:b/>
          <w:sz w:val="22"/>
          <w:szCs w:val="22"/>
        </w:rPr>
      </w:pPr>
    </w:p>
    <w:p w:rsidR="002F29B3" w:rsidRDefault="002F29B3" w:rsidP="00CC09AC">
      <w:pPr>
        <w:jc w:val="center"/>
        <w:rPr>
          <w:rFonts w:ascii="Calibri" w:hAnsi="Calibri"/>
          <w:b/>
          <w:sz w:val="22"/>
          <w:szCs w:val="22"/>
        </w:rPr>
      </w:pPr>
    </w:p>
    <w:p w:rsidR="00CC09AC" w:rsidRPr="002F29B3" w:rsidRDefault="00CC09AC" w:rsidP="00CC09AC">
      <w:pPr>
        <w:jc w:val="center"/>
        <w:rPr>
          <w:rFonts w:ascii="Calibri" w:hAnsi="Calibri"/>
          <w:b/>
          <w:sz w:val="24"/>
          <w:szCs w:val="24"/>
        </w:rPr>
      </w:pPr>
      <w:r w:rsidRPr="002F29B3">
        <w:rPr>
          <w:rFonts w:ascii="Calibri" w:hAnsi="Calibri"/>
          <w:b/>
          <w:sz w:val="24"/>
          <w:szCs w:val="24"/>
        </w:rPr>
        <w:t>Μ.Ε.Σ.Α.Δ.Η-Δ.Μ.</w:t>
      </w:r>
    </w:p>
    <w:p w:rsidR="00860003" w:rsidRPr="002F29B3" w:rsidRDefault="00860003" w:rsidP="00CC09AC">
      <w:pPr>
        <w:spacing w:after="120"/>
        <w:jc w:val="center"/>
        <w:rPr>
          <w:rFonts w:ascii="Calibri" w:hAnsi="Calibri"/>
          <w:b/>
          <w:sz w:val="24"/>
          <w:szCs w:val="24"/>
        </w:rPr>
      </w:pPr>
    </w:p>
    <w:p w:rsidR="00860003" w:rsidRPr="002F29B3" w:rsidRDefault="00860003" w:rsidP="00CC09AC">
      <w:pPr>
        <w:spacing w:after="120"/>
        <w:jc w:val="center"/>
        <w:rPr>
          <w:rFonts w:ascii="Calibri" w:hAnsi="Calibri"/>
          <w:b/>
          <w:sz w:val="24"/>
          <w:szCs w:val="24"/>
        </w:rPr>
      </w:pPr>
    </w:p>
    <w:p w:rsidR="00CC09AC" w:rsidRPr="00B3747F" w:rsidRDefault="00CC09AC" w:rsidP="00CC09AC">
      <w:pPr>
        <w:spacing w:after="120"/>
        <w:jc w:val="center"/>
        <w:rPr>
          <w:rFonts w:ascii="Calibri" w:hAnsi="Calibri"/>
          <w:b/>
          <w:sz w:val="24"/>
          <w:szCs w:val="24"/>
        </w:rPr>
      </w:pPr>
      <w:r w:rsidRPr="002F29B3">
        <w:rPr>
          <w:rFonts w:ascii="Calibri" w:hAnsi="Calibri"/>
          <w:b/>
          <w:sz w:val="24"/>
          <w:szCs w:val="24"/>
        </w:rPr>
        <w:t>ΙΩΑΝΝΗΣ ΝΤΟΝΤΗΣ</w:t>
      </w:r>
    </w:p>
    <w:p w:rsidR="00B3747F" w:rsidRPr="00124CEA" w:rsidRDefault="00B3747F" w:rsidP="00CC09AC">
      <w:pPr>
        <w:spacing w:after="120"/>
        <w:jc w:val="center"/>
        <w:rPr>
          <w:rFonts w:ascii="Calibri" w:hAnsi="Calibri"/>
          <w:b/>
          <w:sz w:val="24"/>
          <w:szCs w:val="24"/>
        </w:rPr>
      </w:pPr>
    </w:p>
    <w:p w:rsidR="00B3747F" w:rsidRPr="00124CEA" w:rsidRDefault="00B3747F" w:rsidP="00CC09AC">
      <w:pPr>
        <w:spacing w:after="120"/>
        <w:jc w:val="center"/>
        <w:rPr>
          <w:rFonts w:ascii="Calibri" w:hAnsi="Calibri"/>
          <w:b/>
          <w:sz w:val="24"/>
          <w:szCs w:val="24"/>
        </w:rPr>
      </w:pPr>
    </w:p>
    <w:p w:rsidR="00275385" w:rsidRPr="00B322D9" w:rsidRDefault="00275385" w:rsidP="00CB5B22">
      <w:pPr>
        <w:spacing w:after="120"/>
        <w:jc w:val="center"/>
        <w:rPr>
          <w:rFonts w:ascii="Calibri" w:hAnsi="Calibri"/>
          <w:b/>
          <w:bCs/>
          <w:iCs/>
          <w:snapToGrid w:val="0"/>
          <w:sz w:val="22"/>
          <w:szCs w:val="22"/>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E76186" w:rsidRPr="00E76186">
        <w:rPr>
          <w:rFonts w:ascii="Calibri" w:hAnsi="Calibri"/>
          <w:iCs/>
          <w:sz w:val="22"/>
          <w:szCs w:val="22"/>
        </w:rPr>
        <w:t xml:space="preserve">θέρμανσης </w:t>
      </w:r>
      <w:r w:rsidR="00437E4C" w:rsidRPr="00B322D9">
        <w:rPr>
          <w:rFonts w:ascii="Calibri" w:hAnsi="Calibri"/>
          <w:iCs/>
          <w:sz w:val="22"/>
          <w:szCs w:val="22"/>
        </w:rPr>
        <w:t xml:space="preserve"> για </w:t>
      </w:r>
      <w:r w:rsidR="005E3709" w:rsidRPr="005E3709">
        <w:rPr>
          <w:rFonts w:ascii="Calibri" w:hAnsi="Calibri"/>
          <w:bCs/>
          <w:iCs/>
          <w:sz w:val="22"/>
          <w:szCs w:val="22"/>
        </w:rPr>
        <w:t xml:space="preserve">τον </w:t>
      </w:r>
      <w:r w:rsidR="005E3709" w:rsidRPr="005E3709">
        <w:rPr>
          <w:rStyle w:val="285"/>
          <w:sz w:val="22"/>
          <w:szCs w:val="22"/>
        </w:rPr>
        <w:t xml:space="preserve">Σ.Σ. ΚΑΚΑΒΙΑΣ, χωρικής αρμοδιότητας </w:t>
      </w:r>
      <w:r w:rsidR="005E3709" w:rsidRPr="005E3709">
        <w:rPr>
          <w:rFonts w:ascii="Calibri" w:hAnsi="Calibri"/>
          <w:bCs/>
          <w:iCs/>
          <w:sz w:val="22"/>
          <w:szCs w:val="22"/>
        </w:rPr>
        <w:t xml:space="preserve"> της </w:t>
      </w:r>
      <w:r w:rsidR="005E3709" w:rsidRPr="005E3709">
        <w:rPr>
          <w:rFonts w:ascii="Calibri" w:hAnsi="Calibri"/>
          <w:sz w:val="22"/>
          <w:szCs w:val="22"/>
        </w:rPr>
        <w:t>Αποκεντρωμένης Διοίκησης Ηπείρου – Δυτικής Μακεδονίας</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00624464">
        <w:rPr>
          <w:rFonts w:ascii="Calibri" w:eastAsia="Calibri" w:hAnsi="Calibri"/>
          <w:b/>
          <w:color w:val="000000"/>
          <w:sz w:val="22"/>
          <w:szCs w:val="22"/>
          <w:u w:val="single" w:color="000000"/>
        </w:rPr>
        <w:t>Πετρέλαιο Θέρμανσης</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Πετρέλαιο</w:t>
            </w:r>
            <w:r w:rsidR="00624464">
              <w:rPr>
                <w:rFonts w:ascii="Calibri" w:eastAsia="Calibri" w:hAnsi="Calibri"/>
                <w:b/>
                <w:color w:val="000000"/>
                <w:sz w:val="22"/>
                <w:szCs w:val="22"/>
              </w:rPr>
              <w:t xml:space="preserve">  Θέρμανσης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F5" w:rsidRDefault="001A13F5">
      <w:r>
        <w:separator/>
      </w:r>
    </w:p>
  </w:endnote>
  <w:endnote w:type="continuationSeparator" w:id="0">
    <w:p w:rsidR="001A13F5" w:rsidRDefault="001A1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132704"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132704"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124CEA">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F5" w:rsidRDefault="001A13F5">
      <w:r>
        <w:separator/>
      </w:r>
    </w:p>
  </w:footnote>
  <w:footnote w:type="continuationSeparator" w:id="0">
    <w:p w:rsidR="001A13F5" w:rsidRDefault="001A13F5">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17A4086"/>
    <w:multiLevelType w:val="multilevel"/>
    <w:tmpl w:val="5184C5B0"/>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1">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4">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BC1506"/>
    <w:multiLevelType w:val="multilevel"/>
    <w:tmpl w:val="5DB69FB8"/>
    <w:lvl w:ilvl="0">
      <w:start w:val="1"/>
      <w:numFmt w:val="decimal"/>
      <w:lvlText w:val="%1."/>
      <w:lvlJc w:val="left"/>
      <w:rPr>
        <w:rFonts w:ascii="Calibri" w:eastAsia="Calibri" w:hAnsi="Calibri" w:cs="Calibri"/>
        <w:b w:val="0"/>
        <w:bCs w:val="0"/>
        <w:i/>
        <w:iCs/>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8">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9">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
  </w:num>
  <w:num w:numId="6">
    <w:abstractNumId w:val="18"/>
  </w:num>
  <w:num w:numId="7">
    <w:abstractNumId w:val="5"/>
  </w:num>
  <w:num w:numId="8">
    <w:abstractNumId w:val="12"/>
  </w:num>
  <w:num w:numId="9">
    <w:abstractNumId w:val="16"/>
  </w:num>
  <w:num w:numId="10">
    <w:abstractNumId w:val="20"/>
  </w:num>
  <w:num w:numId="11">
    <w:abstractNumId w:val="21"/>
  </w:num>
  <w:num w:numId="12">
    <w:abstractNumId w:val="3"/>
  </w:num>
  <w:num w:numId="13">
    <w:abstractNumId w:val="14"/>
  </w:num>
  <w:num w:numId="14">
    <w:abstractNumId w:val="0"/>
  </w:num>
  <w:num w:numId="15">
    <w:abstractNumId w:val="7"/>
  </w:num>
  <w:num w:numId="16">
    <w:abstractNumId w:val="8"/>
  </w:num>
  <w:num w:numId="17">
    <w:abstractNumId w:val="2"/>
  </w:num>
  <w:num w:numId="18">
    <w:abstractNumId w:val="11"/>
  </w:num>
  <w:num w:numId="19">
    <w:abstractNumId w:val="10"/>
  </w:num>
  <w:num w:numId="20">
    <w:abstractNumId w:val="6"/>
  </w:num>
  <w:num w:numId="21">
    <w:abstractNumId w:val="13"/>
  </w:num>
  <w:num w:numId="22">
    <w:abstractNumId w:val="15"/>
  </w:num>
  <w:num w:numId="2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5848"/>
    <w:rsid w:val="0001749E"/>
    <w:rsid w:val="00023CE2"/>
    <w:rsid w:val="000274D4"/>
    <w:rsid w:val="00041818"/>
    <w:rsid w:val="00051551"/>
    <w:rsid w:val="00051CCA"/>
    <w:rsid w:val="00053929"/>
    <w:rsid w:val="00062563"/>
    <w:rsid w:val="00070BC8"/>
    <w:rsid w:val="00074305"/>
    <w:rsid w:val="00080984"/>
    <w:rsid w:val="00091B0D"/>
    <w:rsid w:val="000976DA"/>
    <w:rsid w:val="000A2BD0"/>
    <w:rsid w:val="000B4CD1"/>
    <w:rsid w:val="000B5ED5"/>
    <w:rsid w:val="000C7BE4"/>
    <w:rsid w:val="00113D6C"/>
    <w:rsid w:val="00113FD7"/>
    <w:rsid w:val="00123608"/>
    <w:rsid w:val="00124CEA"/>
    <w:rsid w:val="00126EE8"/>
    <w:rsid w:val="00132704"/>
    <w:rsid w:val="00151497"/>
    <w:rsid w:val="00152252"/>
    <w:rsid w:val="001544F1"/>
    <w:rsid w:val="00160304"/>
    <w:rsid w:val="001A13F5"/>
    <w:rsid w:val="001B31C3"/>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A13C0"/>
    <w:rsid w:val="002B52D6"/>
    <w:rsid w:val="002C5EDB"/>
    <w:rsid w:val="002C6F45"/>
    <w:rsid w:val="002F29B3"/>
    <w:rsid w:val="002F56DE"/>
    <w:rsid w:val="0031641E"/>
    <w:rsid w:val="00317BCB"/>
    <w:rsid w:val="00320BAC"/>
    <w:rsid w:val="00325BA4"/>
    <w:rsid w:val="00334C04"/>
    <w:rsid w:val="003447D9"/>
    <w:rsid w:val="00347790"/>
    <w:rsid w:val="0036327D"/>
    <w:rsid w:val="003779A5"/>
    <w:rsid w:val="0038659E"/>
    <w:rsid w:val="003961D0"/>
    <w:rsid w:val="003B37FD"/>
    <w:rsid w:val="003C04BD"/>
    <w:rsid w:val="003C07A8"/>
    <w:rsid w:val="003D6F78"/>
    <w:rsid w:val="003F1FD9"/>
    <w:rsid w:val="00401218"/>
    <w:rsid w:val="00401BA1"/>
    <w:rsid w:val="00420F88"/>
    <w:rsid w:val="004264D8"/>
    <w:rsid w:val="004359FE"/>
    <w:rsid w:val="00436B45"/>
    <w:rsid w:val="00437E4C"/>
    <w:rsid w:val="004426A2"/>
    <w:rsid w:val="00453263"/>
    <w:rsid w:val="00454BA9"/>
    <w:rsid w:val="00475EB7"/>
    <w:rsid w:val="00480157"/>
    <w:rsid w:val="00481C06"/>
    <w:rsid w:val="00484751"/>
    <w:rsid w:val="00486A94"/>
    <w:rsid w:val="00486AA3"/>
    <w:rsid w:val="004A0E7C"/>
    <w:rsid w:val="004B2238"/>
    <w:rsid w:val="004B2D14"/>
    <w:rsid w:val="004C0D24"/>
    <w:rsid w:val="004C798C"/>
    <w:rsid w:val="004D7D03"/>
    <w:rsid w:val="004E2A95"/>
    <w:rsid w:val="004E4A79"/>
    <w:rsid w:val="004E7C2D"/>
    <w:rsid w:val="004F46AB"/>
    <w:rsid w:val="005030C3"/>
    <w:rsid w:val="00503BE9"/>
    <w:rsid w:val="005045EC"/>
    <w:rsid w:val="0051405D"/>
    <w:rsid w:val="00515D9A"/>
    <w:rsid w:val="00524FDB"/>
    <w:rsid w:val="00526DA1"/>
    <w:rsid w:val="00531BBB"/>
    <w:rsid w:val="005372FA"/>
    <w:rsid w:val="005451E6"/>
    <w:rsid w:val="00546BC7"/>
    <w:rsid w:val="00554EB0"/>
    <w:rsid w:val="0055726A"/>
    <w:rsid w:val="0055750F"/>
    <w:rsid w:val="0056248C"/>
    <w:rsid w:val="00571343"/>
    <w:rsid w:val="00574CA4"/>
    <w:rsid w:val="0058225D"/>
    <w:rsid w:val="00584547"/>
    <w:rsid w:val="00585391"/>
    <w:rsid w:val="00587D68"/>
    <w:rsid w:val="00593D76"/>
    <w:rsid w:val="00595A41"/>
    <w:rsid w:val="0059696A"/>
    <w:rsid w:val="00597127"/>
    <w:rsid w:val="005A6890"/>
    <w:rsid w:val="005D1B3A"/>
    <w:rsid w:val="005D4697"/>
    <w:rsid w:val="005E1270"/>
    <w:rsid w:val="005E3709"/>
    <w:rsid w:val="005F5577"/>
    <w:rsid w:val="005F6158"/>
    <w:rsid w:val="005F69BF"/>
    <w:rsid w:val="00602F3C"/>
    <w:rsid w:val="00603D45"/>
    <w:rsid w:val="00613694"/>
    <w:rsid w:val="00624464"/>
    <w:rsid w:val="006244CD"/>
    <w:rsid w:val="006276FD"/>
    <w:rsid w:val="00631DA7"/>
    <w:rsid w:val="006363F1"/>
    <w:rsid w:val="00640A19"/>
    <w:rsid w:val="0064188B"/>
    <w:rsid w:val="006536BA"/>
    <w:rsid w:val="006603A6"/>
    <w:rsid w:val="00670E9B"/>
    <w:rsid w:val="006733D3"/>
    <w:rsid w:val="00680BBD"/>
    <w:rsid w:val="006812B3"/>
    <w:rsid w:val="00690B9C"/>
    <w:rsid w:val="0069555E"/>
    <w:rsid w:val="0069724F"/>
    <w:rsid w:val="006A2135"/>
    <w:rsid w:val="006C3827"/>
    <w:rsid w:val="006C5368"/>
    <w:rsid w:val="006D0304"/>
    <w:rsid w:val="006E08E5"/>
    <w:rsid w:val="00741180"/>
    <w:rsid w:val="00742231"/>
    <w:rsid w:val="0074479F"/>
    <w:rsid w:val="007472D1"/>
    <w:rsid w:val="00752D30"/>
    <w:rsid w:val="00753A59"/>
    <w:rsid w:val="0077367A"/>
    <w:rsid w:val="00773E55"/>
    <w:rsid w:val="007765C1"/>
    <w:rsid w:val="00792079"/>
    <w:rsid w:val="007A7B65"/>
    <w:rsid w:val="007C2F5E"/>
    <w:rsid w:val="007C5EE4"/>
    <w:rsid w:val="007C7DDF"/>
    <w:rsid w:val="007D1EEF"/>
    <w:rsid w:val="007D699D"/>
    <w:rsid w:val="007E509E"/>
    <w:rsid w:val="007F2702"/>
    <w:rsid w:val="007F520E"/>
    <w:rsid w:val="008038CE"/>
    <w:rsid w:val="0080767E"/>
    <w:rsid w:val="00831401"/>
    <w:rsid w:val="0083221A"/>
    <w:rsid w:val="00860003"/>
    <w:rsid w:val="00860D38"/>
    <w:rsid w:val="008638D7"/>
    <w:rsid w:val="00875B7A"/>
    <w:rsid w:val="008873E7"/>
    <w:rsid w:val="008A4D80"/>
    <w:rsid w:val="008A7020"/>
    <w:rsid w:val="008B04CD"/>
    <w:rsid w:val="008B79D1"/>
    <w:rsid w:val="00902477"/>
    <w:rsid w:val="00922537"/>
    <w:rsid w:val="0092406B"/>
    <w:rsid w:val="00924E00"/>
    <w:rsid w:val="00925AA0"/>
    <w:rsid w:val="00937C10"/>
    <w:rsid w:val="009421E5"/>
    <w:rsid w:val="00943108"/>
    <w:rsid w:val="00944E60"/>
    <w:rsid w:val="00953473"/>
    <w:rsid w:val="00972E29"/>
    <w:rsid w:val="009A4E26"/>
    <w:rsid w:val="009D25AF"/>
    <w:rsid w:val="009D2619"/>
    <w:rsid w:val="009D315A"/>
    <w:rsid w:val="009E4154"/>
    <w:rsid w:val="009F0B5D"/>
    <w:rsid w:val="009F5171"/>
    <w:rsid w:val="00A033DE"/>
    <w:rsid w:val="00A125A9"/>
    <w:rsid w:val="00A14D75"/>
    <w:rsid w:val="00A30D2C"/>
    <w:rsid w:val="00A41D05"/>
    <w:rsid w:val="00A4314C"/>
    <w:rsid w:val="00A44A91"/>
    <w:rsid w:val="00A565BB"/>
    <w:rsid w:val="00A62750"/>
    <w:rsid w:val="00A65DC5"/>
    <w:rsid w:val="00A65DF4"/>
    <w:rsid w:val="00A70310"/>
    <w:rsid w:val="00A77DA2"/>
    <w:rsid w:val="00A9392F"/>
    <w:rsid w:val="00AA266A"/>
    <w:rsid w:val="00AA629E"/>
    <w:rsid w:val="00AB1414"/>
    <w:rsid w:val="00AC0350"/>
    <w:rsid w:val="00AD183A"/>
    <w:rsid w:val="00AD6566"/>
    <w:rsid w:val="00AE01DE"/>
    <w:rsid w:val="00AF5D58"/>
    <w:rsid w:val="00B06926"/>
    <w:rsid w:val="00B13428"/>
    <w:rsid w:val="00B23137"/>
    <w:rsid w:val="00B2342B"/>
    <w:rsid w:val="00B322D9"/>
    <w:rsid w:val="00B3747F"/>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D303A"/>
    <w:rsid w:val="00BE4853"/>
    <w:rsid w:val="00BF1BBD"/>
    <w:rsid w:val="00BF53B9"/>
    <w:rsid w:val="00C002D1"/>
    <w:rsid w:val="00C0133A"/>
    <w:rsid w:val="00C02BB4"/>
    <w:rsid w:val="00C04BA8"/>
    <w:rsid w:val="00C13030"/>
    <w:rsid w:val="00C225A5"/>
    <w:rsid w:val="00C243C7"/>
    <w:rsid w:val="00C30EA6"/>
    <w:rsid w:val="00C34072"/>
    <w:rsid w:val="00C377B7"/>
    <w:rsid w:val="00C523E1"/>
    <w:rsid w:val="00C55FDD"/>
    <w:rsid w:val="00C70FCF"/>
    <w:rsid w:val="00C7758F"/>
    <w:rsid w:val="00C95F45"/>
    <w:rsid w:val="00CA33EB"/>
    <w:rsid w:val="00CA3F65"/>
    <w:rsid w:val="00CB232C"/>
    <w:rsid w:val="00CB5B22"/>
    <w:rsid w:val="00CC03B3"/>
    <w:rsid w:val="00CC09AC"/>
    <w:rsid w:val="00CD1CDE"/>
    <w:rsid w:val="00D0727C"/>
    <w:rsid w:val="00D07773"/>
    <w:rsid w:val="00D21651"/>
    <w:rsid w:val="00D2272F"/>
    <w:rsid w:val="00D26A6E"/>
    <w:rsid w:val="00D47F31"/>
    <w:rsid w:val="00D50C20"/>
    <w:rsid w:val="00D55944"/>
    <w:rsid w:val="00D73DD5"/>
    <w:rsid w:val="00D75260"/>
    <w:rsid w:val="00D811E1"/>
    <w:rsid w:val="00D8126C"/>
    <w:rsid w:val="00D96029"/>
    <w:rsid w:val="00DB3E10"/>
    <w:rsid w:val="00DB6DF9"/>
    <w:rsid w:val="00DC2A42"/>
    <w:rsid w:val="00DD0DBD"/>
    <w:rsid w:val="00DF75E7"/>
    <w:rsid w:val="00E10B48"/>
    <w:rsid w:val="00E252AA"/>
    <w:rsid w:val="00E329C0"/>
    <w:rsid w:val="00E36191"/>
    <w:rsid w:val="00E440E3"/>
    <w:rsid w:val="00E62078"/>
    <w:rsid w:val="00E638E0"/>
    <w:rsid w:val="00E70E99"/>
    <w:rsid w:val="00E76186"/>
    <w:rsid w:val="00E80F6E"/>
    <w:rsid w:val="00E91E77"/>
    <w:rsid w:val="00E95B99"/>
    <w:rsid w:val="00EA3342"/>
    <w:rsid w:val="00EB3E18"/>
    <w:rsid w:val="00EC2534"/>
    <w:rsid w:val="00EC2A52"/>
    <w:rsid w:val="00EC7EA0"/>
    <w:rsid w:val="00ED0FDE"/>
    <w:rsid w:val="00ED3D8E"/>
    <w:rsid w:val="00ED5217"/>
    <w:rsid w:val="00EF1D42"/>
    <w:rsid w:val="00EF5950"/>
    <w:rsid w:val="00F004BA"/>
    <w:rsid w:val="00F00DC9"/>
    <w:rsid w:val="00F03D88"/>
    <w:rsid w:val="00F278B9"/>
    <w:rsid w:val="00F40377"/>
    <w:rsid w:val="00F44897"/>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character" w:customStyle="1" w:styleId="8">
    <w:name w:val="Σώμα κειμένου (8)_"/>
    <w:basedOn w:val="a0"/>
    <w:link w:val="80"/>
    <w:rsid w:val="00D07773"/>
    <w:rPr>
      <w:rFonts w:ascii="Calibri" w:eastAsia="Calibri" w:hAnsi="Calibri" w:cs="Calibri"/>
      <w:i/>
      <w:iCs/>
      <w:sz w:val="22"/>
      <w:szCs w:val="22"/>
      <w:shd w:val="clear" w:color="auto" w:fill="FFFFFF"/>
    </w:rPr>
  </w:style>
  <w:style w:type="paragraph" w:customStyle="1" w:styleId="80">
    <w:name w:val="Σώμα κειμένου (8)"/>
    <w:basedOn w:val="a"/>
    <w:link w:val="8"/>
    <w:rsid w:val="00D07773"/>
    <w:pPr>
      <w:widowControl w:val="0"/>
      <w:shd w:val="clear" w:color="auto" w:fill="FFFFFF"/>
      <w:spacing w:before="280" w:after="60" w:line="278" w:lineRule="exact"/>
      <w:ind w:hanging="400"/>
    </w:pPr>
    <w:rPr>
      <w:rFonts w:ascii="Calibri" w:eastAsia="Calibri" w:hAnsi="Calibri" w:cs="Calibri"/>
      <w:i/>
      <w:iCs/>
      <w:sz w:val="22"/>
      <w:szCs w:val="22"/>
    </w:rPr>
  </w:style>
  <w:style w:type="character" w:customStyle="1" w:styleId="285">
    <w:name w:val="Σώμα κειμένου (2) + 8;5 στ."/>
    <w:basedOn w:val="a0"/>
    <w:rsid w:val="00B23137"/>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character" w:customStyle="1" w:styleId="20">
    <w:name w:val="Σώμα κειμένου (2)_"/>
    <w:basedOn w:val="a0"/>
    <w:link w:val="21"/>
    <w:rsid w:val="00B23137"/>
    <w:rPr>
      <w:rFonts w:ascii="Calibri" w:eastAsia="Calibri" w:hAnsi="Calibri" w:cs="Calibri"/>
      <w:sz w:val="22"/>
      <w:szCs w:val="22"/>
      <w:shd w:val="clear" w:color="auto" w:fill="FFFFFF"/>
    </w:rPr>
  </w:style>
  <w:style w:type="paragraph" w:customStyle="1" w:styleId="21">
    <w:name w:val="Σώμα κειμένου (2)"/>
    <w:basedOn w:val="a"/>
    <w:link w:val="20"/>
    <w:rsid w:val="00B23137"/>
    <w:pPr>
      <w:widowControl w:val="0"/>
      <w:shd w:val="clear" w:color="auto" w:fill="FFFFFF"/>
      <w:spacing w:after="280" w:line="312" w:lineRule="exact"/>
      <w:ind w:hanging="820"/>
      <w:jc w:val="both"/>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AA801F-28A5-4A64-B0DB-A47FD14E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37</TotalTime>
  <Pages>13</Pages>
  <Words>5354</Words>
  <Characters>28916</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6</cp:revision>
  <cp:lastPrinted>2021-10-18T10:12:00Z</cp:lastPrinted>
  <dcterms:created xsi:type="dcterms:W3CDTF">2021-10-18T08:24:00Z</dcterms:created>
  <dcterms:modified xsi:type="dcterms:W3CDTF">2021-10-18T10:47:00Z</dcterms:modified>
</cp:coreProperties>
</file>